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9DBC" w14:textId="77777777" w:rsidR="00460671" w:rsidRPr="009C7D44" w:rsidRDefault="00460671" w:rsidP="00460671">
      <w:pPr>
        <w:autoSpaceDE w:val="0"/>
        <w:autoSpaceDN w:val="0"/>
        <w:adjustRightInd w:val="0"/>
        <w:spacing w:after="0" w:line="240" w:lineRule="auto"/>
        <w:ind w:left="-142" w:right="-142"/>
        <w:jc w:val="center"/>
        <w:rPr>
          <w:rFonts w:ascii="Times New Roman" w:hAnsi="Times New Roman" w:cs="Times New Roman"/>
          <w:b/>
          <w:bCs/>
          <w:sz w:val="24"/>
          <w:szCs w:val="24"/>
          <w:lang w:val="en-GB"/>
        </w:rPr>
      </w:pPr>
    </w:p>
    <w:p w14:paraId="4A8F2F34" w14:textId="77777777" w:rsidR="00460671" w:rsidRPr="00CE6EF6" w:rsidRDefault="00460671" w:rsidP="00460671">
      <w:pPr>
        <w:autoSpaceDE w:val="0"/>
        <w:autoSpaceDN w:val="0"/>
        <w:adjustRightInd w:val="0"/>
        <w:spacing w:after="0" w:line="240" w:lineRule="auto"/>
        <w:ind w:left="-142" w:right="-142"/>
        <w:jc w:val="center"/>
        <w:rPr>
          <w:rFonts w:ascii="Times New Roman" w:hAnsi="Times New Roman" w:cs="Times New Roman"/>
          <w:color w:val="1F287D"/>
          <w:sz w:val="28"/>
          <w:szCs w:val="28"/>
          <w:lang w:val="en-GB"/>
        </w:rPr>
      </w:pPr>
      <w:r w:rsidRPr="00CE6EF6">
        <w:rPr>
          <w:rFonts w:ascii="Times New Roman" w:hAnsi="Times New Roman" w:cs="Times New Roman"/>
          <w:b/>
          <w:bCs/>
          <w:color w:val="1F287D"/>
          <w:sz w:val="28"/>
          <w:szCs w:val="28"/>
          <w:lang w:val="en-GB"/>
        </w:rPr>
        <w:t xml:space="preserve">HORIZON EUROPE </w:t>
      </w:r>
      <w:r>
        <w:rPr>
          <w:rFonts w:ascii="Times New Roman" w:hAnsi="Times New Roman" w:cs="Times New Roman"/>
          <w:b/>
          <w:bCs/>
          <w:color w:val="1F287D"/>
          <w:sz w:val="28"/>
          <w:szCs w:val="28"/>
          <w:lang w:val="en-GB"/>
        </w:rPr>
        <w:t>R</w:t>
      </w:r>
      <w:r w:rsidRPr="00CE6EF6">
        <w:rPr>
          <w:rFonts w:ascii="Times New Roman" w:hAnsi="Times New Roman" w:cs="Times New Roman"/>
          <w:b/>
          <w:bCs/>
          <w:color w:val="1F287D"/>
          <w:sz w:val="28"/>
          <w:szCs w:val="28"/>
          <w:lang w:val="en-GB"/>
        </w:rPr>
        <w:t>esearch</w:t>
      </w:r>
      <w:r>
        <w:rPr>
          <w:rFonts w:ascii="Times New Roman" w:hAnsi="Times New Roman" w:cs="Times New Roman"/>
          <w:b/>
          <w:bCs/>
          <w:color w:val="1F287D"/>
          <w:sz w:val="28"/>
          <w:szCs w:val="28"/>
          <w:lang w:val="en-GB"/>
        </w:rPr>
        <w:t xml:space="preserve"> and Innovation F</w:t>
      </w:r>
      <w:r w:rsidRPr="00CE6EF6">
        <w:rPr>
          <w:rFonts w:ascii="Times New Roman" w:hAnsi="Times New Roman" w:cs="Times New Roman"/>
          <w:b/>
          <w:bCs/>
          <w:color w:val="1F287D"/>
          <w:sz w:val="28"/>
          <w:szCs w:val="28"/>
          <w:lang w:val="en-GB"/>
        </w:rPr>
        <w:t xml:space="preserve">ramework </w:t>
      </w:r>
      <w:r>
        <w:rPr>
          <w:rFonts w:ascii="Times New Roman" w:hAnsi="Times New Roman" w:cs="Times New Roman"/>
          <w:b/>
          <w:bCs/>
          <w:color w:val="1F287D"/>
          <w:sz w:val="28"/>
          <w:szCs w:val="28"/>
          <w:lang w:val="en-GB"/>
        </w:rPr>
        <w:t>P</w:t>
      </w:r>
      <w:r w:rsidRPr="00CE6EF6">
        <w:rPr>
          <w:rFonts w:ascii="Times New Roman" w:hAnsi="Times New Roman" w:cs="Times New Roman"/>
          <w:b/>
          <w:bCs/>
          <w:color w:val="1F287D"/>
          <w:sz w:val="28"/>
          <w:szCs w:val="28"/>
          <w:lang w:val="en-GB"/>
        </w:rPr>
        <w:t>rogramme</w:t>
      </w:r>
    </w:p>
    <w:p w14:paraId="7212CC08"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8"/>
          <w:szCs w:val="28"/>
          <w:lang w:val="en-GB"/>
        </w:rPr>
      </w:pPr>
      <w:r w:rsidRPr="00CE6EF6">
        <w:rPr>
          <w:rFonts w:ascii="Times New Roman" w:hAnsi="Times New Roman" w:cs="Times New Roman"/>
          <w:b/>
          <w:bCs/>
          <w:color w:val="1F287D"/>
          <w:sz w:val="28"/>
          <w:szCs w:val="28"/>
          <w:lang w:val="en-GB"/>
        </w:rPr>
        <w:t>MARIE SKŁODOWSKA-CURIE ACTIONS</w:t>
      </w:r>
    </w:p>
    <w:p w14:paraId="562A4F8F"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p>
    <w:p w14:paraId="303AF625" w14:textId="743D5FF0"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EXPRESSION OF INTEREST</w:t>
      </w:r>
    </w:p>
    <w:p w14:paraId="09E0486B" w14:textId="77777777" w:rsidR="005B6141"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Postdoctoral Fellowships</w:t>
      </w:r>
      <w:r w:rsidRPr="00CE6EF6">
        <w:rPr>
          <w:rFonts w:ascii="Times New Roman" w:hAnsi="Times New Roman" w:cs="Times New Roman"/>
          <w:b/>
          <w:bCs/>
          <w:color w:val="1F287D"/>
          <w:sz w:val="24"/>
          <w:szCs w:val="24"/>
          <w:lang w:val="en-GB"/>
        </w:rPr>
        <w:t xml:space="preserve"> (</w:t>
      </w:r>
      <w:r>
        <w:rPr>
          <w:rFonts w:ascii="Times New Roman" w:hAnsi="Times New Roman" w:cs="Times New Roman"/>
          <w:b/>
          <w:bCs/>
          <w:color w:val="1F287D"/>
          <w:sz w:val="24"/>
          <w:szCs w:val="24"/>
          <w:lang w:val="en-GB"/>
        </w:rPr>
        <w:t>PF)</w:t>
      </w:r>
    </w:p>
    <w:p w14:paraId="6101B112" w14:textId="64E3D68C" w:rsidR="00460671" w:rsidRPr="00CE6EF6" w:rsidRDefault="005B6141" w:rsidP="00460671">
      <w:pPr>
        <w:spacing w:after="0" w:line="240" w:lineRule="auto"/>
        <w:ind w:left="-142" w:right="-142"/>
        <w:jc w:val="center"/>
        <w:rPr>
          <w:rFonts w:ascii="Times New Roman" w:hAnsi="Times New Roman" w:cs="Times New Roman"/>
          <w:b/>
          <w:bCs/>
          <w:color w:val="1F287D"/>
          <w:sz w:val="24"/>
          <w:szCs w:val="24"/>
          <w:lang w:val="en-GB"/>
        </w:rPr>
      </w:pPr>
      <w:r w:rsidRPr="005B6141">
        <w:rPr>
          <w:rFonts w:ascii="Times New Roman" w:hAnsi="Times New Roman" w:cs="Times New Roman"/>
          <w:b/>
          <w:bCs/>
          <w:color w:val="1F287D"/>
          <w:sz w:val="24"/>
          <w:szCs w:val="24"/>
          <w:lang w:val="en-GB"/>
        </w:rPr>
        <w:t>HORIZON-MSCA-202</w:t>
      </w:r>
      <w:r w:rsidR="009E63DC">
        <w:rPr>
          <w:rFonts w:ascii="Times New Roman" w:hAnsi="Times New Roman" w:cs="Times New Roman"/>
          <w:b/>
          <w:bCs/>
          <w:color w:val="1F287D"/>
          <w:sz w:val="24"/>
          <w:szCs w:val="24"/>
          <w:lang w:val="en-GB"/>
        </w:rPr>
        <w:t>2</w:t>
      </w:r>
      <w:r w:rsidRPr="005B6141">
        <w:rPr>
          <w:rFonts w:ascii="Times New Roman" w:hAnsi="Times New Roman" w:cs="Times New Roman"/>
          <w:b/>
          <w:bCs/>
          <w:color w:val="1F287D"/>
          <w:sz w:val="24"/>
          <w:szCs w:val="24"/>
          <w:lang w:val="en-GB"/>
        </w:rPr>
        <w:t>-PF-01</w:t>
      </w:r>
    </w:p>
    <w:p w14:paraId="18F2F242" w14:textId="77777777" w:rsidR="00460671" w:rsidRPr="00CE6EF6" w:rsidRDefault="00460671" w:rsidP="00460671">
      <w:pPr>
        <w:spacing w:after="0" w:line="240" w:lineRule="auto"/>
        <w:rPr>
          <w:rFonts w:ascii="Times New Roman" w:hAnsi="Times New Roman" w:cs="Times New Roman"/>
          <w:b/>
          <w:bCs/>
          <w:color w:val="1F287D"/>
          <w:sz w:val="24"/>
          <w:szCs w:val="24"/>
          <w:lang w:val="en-GB"/>
        </w:rPr>
      </w:pPr>
    </w:p>
    <w:tbl>
      <w:tblPr>
        <w:tblStyle w:val="TableGrid"/>
        <w:tblW w:w="9782" w:type="dxa"/>
        <w:tblInd w:w="-431" w:type="dxa"/>
        <w:tblLook w:val="04A0" w:firstRow="1" w:lastRow="0" w:firstColumn="1" w:lastColumn="0" w:noHBand="0" w:noVBand="1"/>
      </w:tblPr>
      <w:tblGrid>
        <w:gridCol w:w="3941"/>
        <w:gridCol w:w="3006"/>
        <w:gridCol w:w="2835"/>
      </w:tblGrid>
      <w:tr w:rsidR="00460671" w:rsidRPr="00CE6EF6" w14:paraId="135F34BF" w14:textId="77777777" w:rsidTr="00D21045">
        <w:tc>
          <w:tcPr>
            <w:tcW w:w="3941" w:type="dxa"/>
          </w:tcPr>
          <w:p w14:paraId="3B4484F9" w14:textId="38D18EC4" w:rsidR="00460671" w:rsidRPr="00CE6EF6" w:rsidRDefault="00460671" w:rsidP="00FB71AC">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Organisation Name/ </w:t>
            </w:r>
            <w:r>
              <w:rPr>
                <w:rFonts w:ascii="Times New Roman" w:hAnsi="Times New Roman" w:cs="Times New Roman"/>
                <w:b/>
                <w:bCs/>
                <w:color w:val="1F287D"/>
                <w:sz w:val="24"/>
                <w:szCs w:val="24"/>
                <w:lang w:val="en-GB"/>
              </w:rPr>
              <w:t>Department</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(if applicable)</w:t>
            </w:r>
          </w:p>
        </w:tc>
        <w:tc>
          <w:tcPr>
            <w:tcW w:w="5841" w:type="dxa"/>
            <w:gridSpan w:val="2"/>
          </w:tcPr>
          <w:p w14:paraId="4EAE2ABC"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0AAA45D1" w14:textId="535F2122" w:rsidR="00460671" w:rsidRPr="00CE6EF6" w:rsidRDefault="00264AE6"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AquaBioTech Group</w:t>
            </w:r>
          </w:p>
          <w:p w14:paraId="41451C65"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07BC3EE1" w14:textId="77777777" w:rsidTr="00D21045">
        <w:tc>
          <w:tcPr>
            <w:tcW w:w="3941" w:type="dxa"/>
          </w:tcPr>
          <w:p w14:paraId="467745FF" w14:textId="6D65C02B" w:rsidR="00460671" w:rsidRDefault="00460671" w:rsidP="00FB71AC">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Website</w:t>
            </w:r>
            <w:r>
              <w:rPr>
                <w:rFonts w:ascii="Times New Roman" w:hAnsi="Times New Roman" w:cs="Times New Roman"/>
                <w:b/>
                <w:bCs/>
                <w:color w:val="1F287D"/>
                <w:sz w:val="24"/>
                <w:szCs w:val="24"/>
                <w:lang w:val="en-GB"/>
              </w:rPr>
              <w:t xml:space="preserve"> of the organisation</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(in English)</w:t>
            </w:r>
          </w:p>
          <w:p w14:paraId="68C533D5" w14:textId="77777777"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p>
        </w:tc>
        <w:tc>
          <w:tcPr>
            <w:tcW w:w="5841" w:type="dxa"/>
            <w:gridSpan w:val="2"/>
          </w:tcPr>
          <w:p w14:paraId="7062574E" w14:textId="76399F1E" w:rsidR="00460671" w:rsidRPr="00CE6EF6" w:rsidRDefault="003F46F3" w:rsidP="00FB71AC">
            <w:pPr>
              <w:autoSpaceDE w:val="0"/>
              <w:autoSpaceDN w:val="0"/>
              <w:adjustRightInd w:val="0"/>
              <w:rPr>
                <w:rFonts w:ascii="Times New Roman" w:hAnsi="Times New Roman" w:cs="Times New Roman"/>
                <w:color w:val="1F287D"/>
                <w:sz w:val="24"/>
                <w:szCs w:val="24"/>
                <w:lang w:val="en-GB"/>
              </w:rPr>
            </w:pPr>
            <w:r w:rsidRPr="003F46F3">
              <w:rPr>
                <w:rFonts w:ascii="Times New Roman" w:hAnsi="Times New Roman" w:cs="Times New Roman"/>
                <w:color w:val="1F287D"/>
                <w:sz w:val="24"/>
                <w:szCs w:val="24"/>
                <w:lang w:val="en-GB"/>
              </w:rPr>
              <w:t>https://aquabt.com/</w:t>
            </w:r>
          </w:p>
        </w:tc>
      </w:tr>
      <w:tr w:rsidR="00460671" w:rsidRPr="00CE6EF6" w14:paraId="001CF369" w14:textId="77777777" w:rsidTr="00D21045">
        <w:tc>
          <w:tcPr>
            <w:tcW w:w="3941" w:type="dxa"/>
          </w:tcPr>
          <w:p w14:paraId="5BC4F4CF" w14:textId="77777777" w:rsidR="00460671" w:rsidRPr="00CE6EF6" w:rsidRDefault="00460671" w:rsidP="00FB71AC">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Short Name</w:t>
            </w:r>
          </w:p>
        </w:tc>
        <w:tc>
          <w:tcPr>
            <w:tcW w:w="5841" w:type="dxa"/>
            <w:gridSpan w:val="2"/>
          </w:tcPr>
          <w:p w14:paraId="2DF09672" w14:textId="3C184A44" w:rsidR="00460671" w:rsidRPr="00CE6EF6"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ABT</w:t>
            </w:r>
          </w:p>
          <w:p w14:paraId="01C866D0"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2EC5081D" w14:textId="77777777" w:rsidTr="00D21045">
        <w:trPr>
          <w:trHeight w:val="323"/>
        </w:trPr>
        <w:tc>
          <w:tcPr>
            <w:tcW w:w="3941" w:type="dxa"/>
            <w:vMerge w:val="restart"/>
          </w:tcPr>
          <w:p w14:paraId="71B2BF50" w14:textId="77777777" w:rsidR="00460671" w:rsidRPr="00CE6EF6" w:rsidRDefault="00460671" w:rsidP="00FB71AC">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Type</w:t>
            </w:r>
          </w:p>
        </w:tc>
        <w:tc>
          <w:tcPr>
            <w:tcW w:w="3006" w:type="dxa"/>
            <w:tcBorders>
              <w:bottom w:val="nil"/>
            </w:tcBorders>
          </w:tcPr>
          <w:p w14:paraId="71624B6D" w14:textId="77777777"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19989678"/>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Academic</w:t>
            </w:r>
          </w:p>
        </w:tc>
        <w:tc>
          <w:tcPr>
            <w:tcW w:w="2835" w:type="dxa"/>
            <w:tcBorders>
              <w:bottom w:val="nil"/>
            </w:tcBorders>
          </w:tcPr>
          <w:p w14:paraId="62F48FDA" w14:textId="77777777"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490062847"/>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Higher Education establishment</w:t>
            </w:r>
          </w:p>
          <w:p w14:paraId="5B3F96C1" w14:textId="77777777"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17762132"/>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Research organisation</w:t>
            </w:r>
          </w:p>
          <w:p w14:paraId="31874DEB" w14:textId="4E201F49" w:rsidR="00460671" w:rsidRPr="00CE6EF6" w:rsidRDefault="00FB71AC" w:rsidP="003C5393">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30482445"/>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3C5393">
              <w:rPr>
                <w:rFonts w:ascii="Times New Roman" w:hAnsi="Times New Roman" w:cs="Times New Roman"/>
                <w:color w:val="1F287D"/>
                <w:sz w:val="24"/>
                <w:szCs w:val="24"/>
                <w:lang w:val="en-GB"/>
              </w:rPr>
              <w:t xml:space="preserve">International </w:t>
            </w:r>
            <w:r w:rsidR="00460671" w:rsidRPr="00CE6EF6">
              <w:rPr>
                <w:rFonts w:ascii="Times New Roman" w:hAnsi="Times New Roman" w:cs="Times New Roman"/>
                <w:color w:val="1F287D"/>
                <w:sz w:val="24"/>
                <w:szCs w:val="24"/>
                <w:lang w:val="en-GB"/>
              </w:rPr>
              <w:t xml:space="preserve">European </w:t>
            </w:r>
            <w:r w:rsidR="003C5393">
              <w:rPr>
                <w:rFonts w:ascii="Times New Roman" w:hAnsi="Times New Roman" w:cs="Times New Roman"/>
                <w:color w:val="1F287D"/>
                <w:sz w:val="24"/>
                <w:szCs w:val="24"/>
                <w:lang w:val="en-GB"/>
              </w:rPr>
              <w:t>Research O</w:t>
            </w:r>
            <w:r w:rsidR="00460671" w:rsidRPr="00CE6EF6">
              <w:rPr>
                <w:rFonts w:ascii="Times New Roman" w:hAnsi="Times New Roman" w:cs="Times New Roman"/>
                <w:color w:val="1F287D"/>
                <w:sz w:val="24"/>
                <w:szCs w:val="24"/>
                <w:lang w:val="en-GB"/>
              </w:rPr>
              <w:t>rganisation</w:t>
            </w:r>
          </w:p>
        </w:tc>
      </w:tr>
      <w:tr w:rsidR="00460671" w:rsidRPr="00CE6EF6" w14:paraId="3525E332" w14:textId="77777777" w:rsidTr="00D21045">
        <w:trPr>
          <w:trHeight w:val="322"/>
        </w:trPr>
        <w:tc>
          <w:tcPr>
            <w:tcW w:w="3941" w:type="dxa"/>
            <w:vMerge/>
          </w:tcPr>
          <w:p w14:paraId="57D50EE9" w14:textId="77777777"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p>
        </w:tc>
        <w:tc>
          <w:tcPr>
            <w:tcW w:w="3006" w:type="dxa"/>
            <w:tcBorders>
              <w:top w:val="nil"/>
            </w:tcBorders>
          </w:tcPr>
          <w:p w14:paraId="23A9DA56" w14:textId="2F1B3FEA"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130131195"/>
                <w14:checkbox>
                  <w14:checked w14:val="1"/>
                  <w14:checkedState w14:val="2612" w14:font="MS Gothic"/>
                  <w14:uncheckedState w14:val="2610" w14:font="MS Gothic"/>
                </w14:checkbox>
              </w:sdtPr>
              <w:sdtContent>
                <w:r w:rsidR="003F46F3">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Non-academic</w:t>
            </w:r>
          </w:p>
        </w:tc>
        <w:tc>
          <w:tcPr>
            <w:tcW w:w="2835" w:type="dxa"/>
            <w:tcBorders>
              <w:top w:val="nil"/>
            </w:tcBorders>
          </w:tcPr>
          <w:p w14:paraId="4629D8FA" w14:textId="317863AE"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35909314"/>
                <w14:checkbox>
                  <w14:checked w14:val="1"/>
                  <w14:checkedState w14:val="2612" w14:font="MS Gothic"/>
                  <w14:uncheckedState w14:val="2610" w14:font="MS Gothic"/>
                </w14:checkbox>
              </w:sdtPr>
              <w:sdtContent>
                <w:r w:rsidR="003F46F3">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SME</w:t>
            </w:r>
          </w:p>
          <w:p w14:paraId="4E75D074" w14:textId="77777777" w:rsidR="00460671"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87806371"/>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Other (please specify)</w:t>
            </w:r>
          </w:p>
          <w:p w14:paraId="18CABF9F"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70E59647" w14:textId="77777777" w:rsidTr="00D21045">
        <w:tc>
          <w:tcPr>
            <w:tcW w:w="3941" w:type="dxa"/>
          </w:tcPr>
          <w:p w14:paraId="0989C3FE" w14:textId="77777777"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Research Fields</w:t>
            </w:r>
          </w:p>
        </w:tc>
        <w:tc>
          <w:tcPr>
            <w:tcW w:w="5841" w:type="dxa"/>
            <w:gridSpan w:val="2"/>
          </w:tcPr>
          <w:p w14:paraId="05309E0D"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4952242"/>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Chemistry (CHE)</w:t>
            </w:r>
          </w:p>
          <w:p w14:paraId="352C03BC"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05470384"/>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Social Sciences and Humanities (SOC)</w:t>
            </w:r>
          </w:p>
          <w:p w14:paraId="749800CF"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651015648"/>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Economic Sciences (ECO)</w:t>
            </w:r>
          </w:p>
          <w:p w14:paraId="06640A47"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88725336"/>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Information Science and Engineering (ENG)</w:t>
            </w:r>
          </w:p>
          <w:p w14:paraId="46EAE9AF"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40240553"/>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Environment and Geosciences (ENV)</w:t>
            </w:r>
          </w:p>
          <w:p w14:paraId="3D13B8A3" w14:textId="5387E935"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2124723411"/>
                <w14:checkbox>
                  <w14:checked w14:val="1"/>
                  <w14:checkedState w14:val="2612" w14:font="MS Gothic"/>
                  <w14:uncheckedState w14:val="2610" w14:font="MS Gothic"/>
                </w14:checkbox>
              </w:sdtPr>
              <w:sdtContent>
                <w:r w:rsidR="003F46F3">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Life Sciences (LIF)</w:t>
            </w:r>
          </w:p>
          <w:p w14:paraId="389F2BCB"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38475207"/>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 xml:space="preserve">Mathematics (MAT) </w:t>
            </w:r>
          </w:p>
          <w:p w14:paraId="4D5FD7C6" w14:textId="77777777" w:rsidR="00460671" w:rsidRPr="00CE6EF6" w:rsidRDefault="00FB71AC" w:rsidP="00FB71AC">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675499542"/>
                <w14:checkbox>
                  <w14:checked w14:val="0"/>
                  <w14:checkedState w14:val="2612" w14:font="MS Gothic"/>
                  <w14:uncheckedState w14:val="2610" w14:font="MS Gothic"/>
                </w14:checkbox>
              </w:sdt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Physics (PHY)</w:t>
            </w:r>
          </w:p>
        </w:tc>
      </w:tr>
      <w:tr w:rsidR="00460671" w:rsidRPr="00CE6EF6" w14:paraId="73B5BD8C" w14:textId="77777777" w:rsidTr="00D21045">
        <w:tc>
          <w:tcPr>
            <w:tcW w:w="3941" w:type="dxa"/>
          </w:tcPr>
          <w:p w14:paraId="32C30958" w14:textId="77777777" w:rsidR="00460671" w:rsidRPr="00CE6EF6" w:rsidRDefault="00460671" w:rsidP="00FB71AC">
            <w:pPr>
              <w:autoSpaceDE w:val="0"/>
              <w:autoSpaceDN w:val="0"/>
              <w:adjustRightInd w:val="0"/>
              <w:ind w:right="106"/>
              <w:rPr>
                <w:rFonts w:ascii="Times New Roman" w:hAnsi="Times New Roman" w:cs="Times New Roman"/>
                <w:bCs/>
                <w:color w:val="1F287D"/>
                <w:sz w:val="24"/>
                <w:szCs w:val="24"/>
                <w:lang w:val="en-GB"/>
              </w:rPr>
            </w:pPr>
            <w:r w:rsidRPr="00CE6EF6">
              <w:rPr>
                <w:rFonts w:ascii="Times New Roman" w:hAnsi="Times New Roman" w:cs="Times New Roman"/>
                <w:b/>
                <w:bCs/>
                <w:color w:val="1F287D"/>
                <w:sz w:val="24"/>
                <w:szCs w:val="24"/>
                <w:lang w:val="en-GB"/>
              </w:rPr>
              <w:t xml:space="preserve">Sub-Fields/ Keywords </w:t>
            </w:r>
            <w:r w:rsidRPr="00755917">
              <w:rPr>
                <w:rFonts w:ascii="Times New Roman" w:hAnsi="Times New Roman" w:cs="Times New Roman"/>
                <w:bCs/>
                <w:i/>
                <w:color w:val="1F287D"/>
                <w:sz w:val="24"/>
                <w:szCs w:val="24"/>
                <w:lang w:val="en-GB"/>
              </w:rPr>
              <w:t>(up to 5)</w:t>
            </w:r>
          </w:p>
        </w:tc>
        <w:tc>
          <w:tcPr>
            <w:tcW w:w="5841" w:type="dxa"/>
            <w:gridSpan w:val="2"/>
          </w:tcPr>
          <w:p w14:paraId="7F4A5001" w14:textId="1266FEC2" w:rsidR="00460671"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Aquaculture development</w:t>
            </w:r>
          </w:p>
          <w:p w14:paraId="5F6ABD5B" w14:textId="3AC21001" w:rsidR="003F46F3"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Aquaculture technology</w:t>
            </w:r>
          </w:p>
          <w:p w14:paraId="41ECB886" w14:textId="284F486B" w:rsidR="003F46F3"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 xml:space="preserve">Fish nutrition and health </w:t>
            </w:r>
          </w:p>
          <w:p w14:paraId="049A022C" w14:textId="35EE17F8" w:rsidR="003F46F3"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Fisheries research and assessment</w:t>
            </w:r>
          </w:p>
          <w:p w14:paraId="3D9A40A1" w14:textId="08175D77" w:rsidR="00460671" w:rsidRPr="00CE6EF6" w:rsidRDefault="003F46F3" w:rsidP="00FB71A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Marine environment</w:t>
            </w:r>
          </w:p>
          <w:p w14:paraId="61AE3861"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4B794318" w14:textId="77777777" w:rsidTr="00D21045">
        <w:tc>
          <w:tcPr>
            <w:tcW w:w="3941" w:type="dxa"/>
          </w:tcPr>
          <w:p w14:paraId="1E359BAC" w14:textId="77777777"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 xml:space="preserve">Marie </w:t>
            </w:r>
            <w:proofErr w:type="spellStart"/>
            <w:r w:rsidRPr="00CE6EF6">
              <w:rPr>
                <w:rFonts w:ascii="Times New Roman" w:hAnsi="Times New Roman" w:cs="Times New Roman"/>
                <w:b/>
                <w:bCs/>
                <w:color w:val="1F287D"/>
                <w:sz w:val="24"/>
                <w:szCs w:val="24"/>
                <w:lang w:val="en-GB"/>
              </w:rPr>
              <w:t>Skłodowska</w:t>
            </w:r>
            <w:proofErr w:type="spellEnd"/>
            <w:r w:rsidRPr="00CE6EF6">
              <w:rPr>
                <w:rFonts w:ascii="Times New Roman" w:hAnsi="Times New Roman" w:cs="Times New Roman"/>
                <w:b/>
                <w:bCs/>
                <w:color w:val="1F287D"/>
                <w:sz w:val="24"/>
                <w:szCs w:val="24"/>
                <w:lang w:val="en-GB"/>
              </w:rPr>
              <w:t xml:space="preserve">-Curie Action(s) of </w:t>
            </w:r>
            <w:r>
              <w:rPr>
                <w:rFonts w:ascii="Times New Roman" w:hAnsi="Times New Roman" w:cs="Times New Roman"/>
                <w:b/>
                <w:bCs/>
                <w:color w:val="1F287D"/>
                <w:sz w:val="24"/>
                <w:szCs w:val="24"/>
                <w:lang w:val="en-GB"/>
              </w:rPr>
              <w:t>i</w:t>
            </w:r>
            <w:r w:rsidRPr="00CE6EF6">
              <w:rPr>
                <w:rFonts w:ascii="Times New Roman" w:hAnsi="Times New Roman" w:cs="Times New Roman"/>
                <w:b/>
                <w:bCs/>
                <w:color w:val="1F287D"/>
                <w:sz w:val="24"/>
                <w:szCs w:val="24"/>
                <w:lang w:val="en-GB"/>
              </w:rPr>
              <w:t>nterest</w:t>
            </w:r>
          </w:p>
        </w:tc>
        <w:tc>
          <w:tcPr>
            <w:tcW w:w="5841" w:type="dxa"/>
            <w:gridSpan w:val="2"/>
          </w:tcPr>
          <w:p w14:paraId="09A1DA0C" w14:textId="79E0A4E4"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941212429"/>
                <w14:checkbox>
                  <w14:checked w14:val="1"/>
                  <w14:checkedState w14:val="2612" w14:font="MS Gothic"/>
                  <w14:uncheckedState w14:val="2610" w14:font="MS Gothic"/>
                </w14:checkbox>
              </w:sdtPr>
              <w:sdtContent>
                <w:r w:rsidR="003F46F3">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European Postdoctoral Fellowships</w:t>
            </w:r>
            <w:r w:rsidR="00460671" w:rsidRPr="00CE6EF6">
              <w:rPr>
                <w:rFonts w:ascii="Times New Roman" w:eastAsia="MS Gothic" w:hAnsi="Times New Roman" w:cs="Times New Roman"/>
                <w:color w:val="1F287D"/>
                <w:sz w:val="24"/>
                <w:szCs w:val="24"/>
                <w:lang w:val="en-GB"/>
              </w:rPr>
              <w:t xml:space="preserve"> </w:t>
            </w:r>
          </w:p>
          <w:p w14:paraId="2136B98E" w14:textId="5E589212" w:rsidR="00460671" w:rsidRPr="00CE6EF6" w:rsidRDefault="00FB71AC" w:rsidP="00FB71AC">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022160255"/>
                <w14:checkbox>
                  <w14:checked w14:val="1"/>
                  <w14:checkedState w14:val="2612" w14:font="MS Gothic"/>
                  <w14:uncheckedState w14:val="2610" w14:font="MS Gothic"/>
                </w14:checkbox>
              </w:sdtPr>
              <w:sdtContent>
                <w:r w:rsidR="003F46F3">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Global Postdoctoral Fellowships</w:t>
            </w:r>
            <w:r w:rsidR="00460671" w:rsidRPr="00CE6EF6">
              <w:rPr>
                <w:rFonts w:ascii="Times New Roman" w:eastAsia="MS Gothic" w:hAnsi="Times New Roman" w:cs="Times New Roman"/>
                <w:color w:val="1F287D"/>
                <w:sz w:val="24"/>
                <w:szCs w:val="24"/>
                <w:lang w:val="en-GB"/>
              </w:rPr>
              <w:t xml:space="preserve"> </w:t>
            </w:r>
          </w:p>
        </w:tc>
      </w:tr>
      <w:tr w:rsidR="00460671" w:rsidRPr="00CE6EF6" w14:paraId="778B7F22" w14:textId="77777777" w:rsidTr="00D21045">
        <w:tc>
          <w:tcPr>
            <w:tcW w:w="3941" w:type="dxa"/>
          </w:tcPr>
          <w:p w14:paraId="060FC6A4" w14:textId="0B4CA0F5" w:rsidR="00460671" w:rsidRDefault="00460671" w:rsidP="00FB71AC">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Short Description of the Organisation/ Department - </w:t>
            </w:r>
            <w:r w:rsidRPr="00CE6EF6">
              <w:rPr>
                <w:rFonts w:ascii="Times New Roman" w:hAnsi="Times New Roman" w:cs="Times New Roman"/>
                <w:color w:val="1F287D"/>
                <w:sz w:val="24"/>
                <w:szCs w:val="24"/>
                <w:lang w:val="en-GB"/>
              </w:rPr>
              <w:t>strengths and scientific achievements</w:t>
            </w:r>
            <w:r w:rsidR="008A58CF">
              <w:rPr>
                <w:rFonts w:ascii="Times New Roman" w:hAnsi="Times New Roman" w:cs="Times New Roman"/>
                <w:color w:val="1F287D"/>
                <w:sz w:val="24"/>
                <w:szCs w:val="24"/>
                <w:lang w:val="en-GB"/>
              </w:rPr>
              <w:t xml:space="preserve"> (publications, patents, etc.)</w:t>
            </w:r>
            <w:r w:rsidRPr="00CE6EF6">
              <w:rPr>
                <w:rFonts w:ascii="Times New Roman" w:hAnsi="Times New Roman" w:cs="Times New Roman"/>
                <w:color w:val="1F287D"/>
                <w:sz w:val="24"/>
                <w:szCs w:val="24"/>
                <w:lang w:val="en-GB"/>
              </w:rPr>
              <w:t>, important infrastructure</w:t>
            </w:r>
          </w:p>
          <w:p w14:paraId="264429AB" w14:textId="77777777" w:rsidR="00460671" w:rsidRPr="00755917" w:rsidRDefault="00460671" w:rsidP="00FB71AC">
            <w:pPr>
              <w:autoSpaceDE w:val="0"/>
              <w:autoSpaceDN w:val="0"/>
              <w:adjustRightInd w:val="0"/>
              <w:ind w:right="106"/>
              <w:rPr>
                <w:rFonts w:ascii="Times New Roman" w:hAnsi="Times New Roman" w:cs="Times New Roman"/>
                <w:i/>
                <w:color w:val="1F287D"/>
                <w:sz w:val="24"/>
                <w:szCs w:val="24"/>
                <w:lang w:val="en-GB"/>
              </w:rPr>
            </w:pPr>
            <w:r w:rsidRPr="00755917">
              <w:rPr>
                <w:rFonts w:ascii="Times New Roman" w:hAnsi="Times New Roman" w:cs="Times New Roman"/>
                <w:bCs/>
                <w:i/>
                <w:color w:val="1F287D"/>
                <w:sz w:val="24"/>
                <w:szCs w:val="24"/>
                <w:lang w:val="en-GB"/>
              </w:rPr>
              <w:t>(</w:t>
            </w:r>
            <w:proofErr w:type="gramStart"/>
            <w:r w:rsidRPr="00755917">
              <w:rPr>
                <w:rFonts w:ascii="Times New Roman" w:hAnsi="Times New Roman" w:cs="Times New Roman"/>
                <w:bCs/>
                <w:i/>
                <w:color w:val="1F287D"/>
                <w:sz w:val="24"/>
                <w:szCs w:val="24"/>
                <w:lang w:val="en-GB"/>
              </w:rPr>
              <w:t>up</w:t>
            </w:r>
            <w:proofErr w:type="gramEnd"/>
            <w:r w:rsidRPr="00755917">
              <w:rPr>
                <w:rFonts w:ascii="Times New Roman" w:hAnsi="Times New Roman" w:cs="Times New Roman"/>
                <w:bCs/>
                <w:i/>
                <w:color w:val="1F287D"/>
                <w:sz w:val="24"/>
                <w:szCs w:val="24"/>
                <w:lang w:val="en-GB"/>
              </w:rPr>
              <w:t xml:space="preserve"> to 2000 characters with spaces)</w:t>
            </w:r>
          </w:p>
        </w:tc>
        <w:tc>
          <w:tcPr>
            <w:tcW w:w="5841" w:type="dxa"/>
            <w:gridSpan w:val="2"/>
          </w:tcPr>
          <w:p w14:paraId="1FFF3F6B"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1E30AB7D" w14:textId="381A4D7F" w:rsidR="00460671" w:rsidRPr="00CE6EF6" w:rsidRDefault="001F67DC" w:rsidP="00FB71AC">
            <w:pPr>
              <w:autoSpaceDE w:val="0"/>
              <w:autoSpaceDN w:val="0"/>
              <w:adjustRightInd w:val="0"/>
              <w:rPr>
                <w:rFonts w:ascii="Times New Roman" w:hAnsi="Times New Roman" w:cs="Times New Roman"/>
                <w:color w:val="1F287D"/>
                <w:sz w:val="24"/>
                <w:szCs w:val="24"/>
                <w:lang w:val="en-GB"/>
              </w:rPr>
            </w:pPr>
            <w:r w:rsidRPr="001F67DC">
              <w:rPr>
                <w:rFonts w:ascii="Times New Roman" w:hAnsi="Times New Roman" w:cs="Times New Roman"/>
                <w:color w:val="1F287D"/>
                <w:sz w:val="24"/>
                <w:szCs w:val="24"/>
                <w:lang w:val="en-GB"/>
              </w:rPr>
              <w:t xml:space="preserve">AquaBioTech (ABT) is an independent aquaculture, fisheries, biotechnology and environmental testing/research, engineering, consulting, development, and training company with its own dedicated research and marine survey facilities. ABT operates globally, specializing in three main areas: a) aquaculture and </w:t>
            </w:r>
            <w:r w:rsidRPr="001F67DC">
              <w:rPr>
                <w:rFonts w:ascii="Times New Roman" w:hAnsi="Times New Roman" w:cs="Times New Roman"/>
                <w:color w:val="1F287D"/>
                <w:sz w:val="24"/>
                <w:szCs w:val="24"/>
                <w:lang w:val="en-GB"/>
              </w:rPr>
              <w:lastRenderedPageBreak/>
              <w:t xml:space="preserve">fisheries consultancy from resource management and market research to policy development and feasibility, due diligence studies; b) contracted aquaculture research for feed development, pharmaceutical </w:t>
            </w:r>
            <w:proofErr w:type="gramStart"/>
            <w:r w:rsidRPr="001F67DC">
              <w:rPr>
                <w:rFonts w:ascii="Times New Roman" w:hAnsi="Times New Roman" w:cs="Times New Roman"/>
                <w:color w:val="1F287D"/>
                <w:sz w:val="24"/>
                <w:szCs w:val="24"/>
                <w:lang w:val="en-GB"/>
              </w:rPr>
              <w:t>testing</w:t>
            </w:r>
            <w:proofErr w:type="gramEnd"/>
            <w:r w:rsidRPr="001F67DC">
              <w:rPr>
                <w:rFonts w:ascii="Times New Roman" w:hAnsi="Times New Roman" w:cs="Times New Roman"/>
                <w:color w:val="1F287D"/>
                <w:sz w:val="24"/>
                <w:szCs w:val="24"/>
                <w:lang w:val="en-GB"/>
              </w:rPr>
              <w:t xml:space="preserve"> and breeding programmes; c) design and commissioning of land based and marine aquaculture production systems and technologies.</w:t>
            </w:r>
          </w:p>
          <w:p w14:paraId="4C2F960D"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589C610A"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0243A131"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0F805ACC" w14:textId="77777777" w:rsidTr="00D21045">
        <w:tc>
          <w:tcPr>
            <w:tcW w:w="3941" w:type="dxa"/>
          </w:tcPr>
          <w:p w14:paraId="3D992D3F" w14:textId="0737788E"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lastRenderedPageBreak/>
              <w:t xml:space="preserve">Previous Projects/ Research Experience </w:t>
            </w:r>
            <w:r w:rsidRPr="00CE6EF6">
              <w:rPr>
                <w:rFonts w:ascii="Times New Roman" w:hAnsi="Times New Roman" w:cs="Times New Roman"/>
                <w:bCs/>
                <w:color w:val="1F287D"/>
                <w:sz w:val="24"/>
                <w:szCs w:val="24"/>
                <w:lang w:val="en-GB"/>
              </w:rPr>
              <w:t>(</w:t>
            </w:r>
            <w:r w:rsidRPr="00CE6EF6">
              <w:rPr>
                <w:rFonts w:ascii="Times New Roman" w:hAnsi="Times New Roman" w:cs="Times New Roman"/>
                <w:color w:val="1F287D"/>
                <w:sz w:val="24"/>
                <w:szCs w:val="24"/>
                <w:lang w:val="en-GB"/>
              </w:rPr>
              <w:t>international/ EU/ big national or regional projects</w:t>
            </w:r>
            <w:r w:rsidR="00FB427B">
              <w:rPr>
                <w:rFonts w:ascii="Times New Roman" w:hAnsi="Times New Roman" w:cs="Times New Roman"/>
                <w:color w:val="1F287D"/>
                <w:sz w:val="24"/>
                <w:szCs w:val="24"/>
                <w:lang w:val="en-GB"/>
              </w:rPr>
              <w:t xml:space="preserve"> </w:t>
            </w:r>
            <w:r w:rsidR="00FB427B" w:rsidRPr="00FB427B">
              <w:rPr>
                <w:rFonts w:ascii="Times New Roman" w:hAnsi="Times New Roman" w:cs="Times New Roman"/>
                <w:color w:val="1F287D"/>
                <w:sz w:val="24"/>
                <w:szCs w:val="24"/>
                <w:lang w:val="en-GB"/>
              </w:rPr>
              <w:t>especially in the areas in which you would like to host fellows</w:t>
            </w:r>
            <w:r w:rsidRPr="00755917">
              <w:rPr>
                <w:rFonts w:ascii="Times New Roman" w:hAnsi="Times New Roman" w:cs="Times New Roman"/>
                <w:bCs/>
                <w:color w:val="1F287D"/>
                <w:sz w:val="24"/>
                <w:szCs w:val="24"/>
                <w:lang w:val="en-GB"/>
              </w:rPr>
              <w:t xml:space="preserve">) </w:t>
            </w:r>
            <w:r w:rsidRPr="00755917">
              <w:rPr>
                <w:rFonts w:ascii="Times New Roman" w:hAnsi="Times New Roman" w:cs="Times New Roman"/>
                <w:bCs/>
                <w:i/>
                <w:color w:val="1F287D"/>
                <w:sz w:val="24"/>
                <w:szCs w:val="24"/>
                <w:lang w:val="en-GB"/>
              </w:rPr>
              <w:t>(up to 5)</w:t>
            </w:r>
          </w:p>
        </w:tc>
        <w:tc>
          <w:tcPr>
            <w:tcW w:w="5841" w:type="dxa"/>
            <w:gridSpan w:val="2"/>
          </w:tcPr>
          <w:p w14:paraId="193F437E" w14:textId="1B42656E" w:rsidR="001F67DC" w:rsidRDefault="001F67DC" w:rsidP="001F67DC">
            <w:pPr>
              <w:pStyle w:val="ListParagraph"/>
              <w:numPr>
                <w:ilvl w:val="0"/>
                <w:numId w:val="14"/>
              </w:numPr>
              <w:autoSpaceDE w:val="0"/>
              <w:autoSpaceDN w:val="0"/>
              <w:adjustRightInd w:val="0"/>
              <w:rPr>
                <w:rFonts w:ascii="Times New Roman" w:hAnsi="Times New Roman" w:cs="Times New Roman"/>
                <w:color w:val="1F287D"/>
                <w:sz w:val="24"/>
                <w:szCs w:val="24"/>
                <w:lang w:val="en-GB"/>
              </w:rPr>
            </w:pPr>
            <w:proofErr w:type="spellStart"/>
            <w:r w:rsidRPr="001F67DC">
              <w:rPr>
                <w:rFonts w:ascii="Times New Roman" w:hAnsi="Times New Roman" w:cs="Times New Roman"/>
                <w:color w:val="1F287D"/>
                <w:sz w:val="24"/>
                <w:szCs w:val="24"/>
                <w:lang w:val="en-GB"/>
              </w:rPr>
              <w:t>iFishIENCi</w:t>
            </w:r>
            <w:proofErr w:type="spellEnd"/>
            <w:r>
              <w:rPr>
                <w:rFonts w:ascii="Times New Roman" w:hAnsi="Times New Roman" w:cs="Times New Roman"/>
                <w:color w:val="1F287D"/>
                <w:sz w:val="24"/>
                <w:szCs w:val="24"/>
                <w:lang w:val="en-GB"/>
              </w:rPr>
              <w:t xml:space="preserve">: </w:t>
            </w:r>
            <w:r w:rsidRPr="001F67DC">
              <w:rPr>
                <w:rFonts w:ascii="Times New Roman" w:hAnsi="Times New Roman" w:cs="Times New Roman"/>
                <w:color w:val="1F287D"/>
                <w:sz w:val="24"/>
                <w:szCs w:val="24"/>
                <w:lang w:val="en-GB"/>
              </w:rPr>
              <w:t>The project deliver</w:t>
            </w:r>
            <w:r>
              <w:rPr>
                <w:rFonts w:ascii="Times New Roman" w:hAnsi="Times New Roman" w:cs="Times New Roman"/>
                <w:color w:val="1F287D"/>
                <w:sz w:val="24"/>
                <w:szCs w:val="24"/>
                <w:lang w:val="en-GB"/>
              </w:rPr>
              <w:t>s</w:t>
            </w:r>
            <w:r w:rsidRPr="001F67DC">
              <w:rPr>
                <w:rFonts w:ascii="Times New Roman" w:hAnsi="Times New Roman" w:cs="Times New Roman"/>
                <w:color w:val="1F287D"/>
                <w:sz w:val="24"/>
                <w:szCs w:val="24"/>
                <w:lang w:val="en-GB"/>
              </w:rPr>
              <w:t xml:space="preserve"> breakthrough innovations supporting sustainable aquaculture, based on enabling technologies and circular principles. Innovation actions will maximise feed utilisation through smart feeding, provide continuous monitoring of fish behaviour, health and welfare and reduce response times to aberrations.</w:t>
            </w:r>
          </w:p>
          <w:p w14:paraId="49FAD59B" w14:textId="13CAD5E5" w:rsidR="001F67DC" w:rsidRPr="001F67DC" w:rsidRDefault="001F67DC" w:rsidP="001F67DC">
            <w:pPr>
              <w:pStyle w:val="ListParagraph"/>
              <w:numPr>
                <w:ilvl w:val="0"/>
                <w:numId w:val="14"/>
              </w:num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 xml:space="preserve">PROFIUS: </w:t>
            </w:r>
            <w:r w:rsidRPr="001F67DC">
              <w:rPr>
                <w:rFonts w:ascii="Times New Roman" w:hAnsi="Times New Roman" w:cs="Times New Roman"/>
                <w:color w:val="1F287D"/>
                <w:sz w:val="24"/>
                <w:szCs w:val="24"/>
                <w:lang w:val="en-GB"/>
              </w:rPr>
              <w:t>The aim of PROFIUS is to address challenges in the supply chain related to lumpfish (roe and carcass) and tuna side-streams by developing preservation solutions for maintaining quality and improving utilization of the entire biomass.</w:t>
            </w:r>
          </w:p>
          <w:p w14:paraId="3869980A" w14:textId="064EE1D3" w:rsidR="00460671" w:rsidRDefault="001F67DC" w:rsidP="001F67DC">
            <w:pPr>
              <w:pStyle w:val="ListParagraph"/>
              <w:numPr>
                <w:ilvl w:val="0"/>
                <w:numId w:val="14"/>
              </w:numPr>
              <w:autoSpaceDE w:val="0"/>
              <w:autoSpaceDN w:val="0"/>
              <w:adjustRightInd w:val="0"/>
              <w:rPr>
                <w:rFonts w:ascii="Times New Roman" w:hAnsi="Times New Roman" w:cs="Times New Roman"/>
                <w:color w:val="1F287D"/>
                <w:sz w:val="24"/>
                <w:szCs w:val="24"/>
                <w:lang w:val="en-GB"/>
              </w:rPr>
            </w:pPr>
            <w:proofErr w:type="spellStart"/>
            <w:r w:rsidRPr="001F67DC">
              <w:rPr>
                <w:rFonts w:ascii="Times New Roman" w:hAnsi="Times New Roman" w:cs="Times New Roman"/>
                <w:color w:val="1F287D"/>
                <w:sz w:val="24"/>
                <w:szCs w:val="24"/>
                <w:lang w:val="en-GB"/>
              </w:rPr>
              <w:t>AquaDetector</w:t>
            </w:r>
            <w:proofErr w:type="spellEnd"/>
            <w:r>
              <w:rPr>
                <w:rFonts w:ascii="Times New Roman" w:hAnsi="Times New Roman" w:cs="Times New Roman"/>
                <w:color w:val="1F287D"/>
                <w:sz w:val="24"/>
                <w:szCs w:val="24"/>
                <w:lang w:val="en-GB"/>
              </w:rPr>
              <w:t xml:space="preserve">: </w:t>
            </w:r>
            <w:r w:rsidRPr="001F67DC">
              <w:rPr>
                <w:rFonts w:ascii="Times New Roman" w:hAnsi="Times New Roman" w:cs="Times New Roman"/>
                <w:color w:val="1F287D"/>
                <w:sz w:val="24"/>
                <w:szCs w:val="24"/>
                <w:lang w:val="en-GB"/>
              </w:rPr>
              <w:t>The project aims to develop precise detection technologies to visualise water quality distribution, classify fish stress behaviours, and analyse the combined impact of environmental factors on juvenile grouper and juvenile trout as reference fish.</w:t>
            </w:r>
          </w:p>
          <w:p w14:paraId="1B3A1114" w14:textId="29404CD4" w:rsidR="001F67DC" w:rsidRPr="001F67DC" w:rsidRDefault="001F67DC" w:rsidP="001F67DC">
            <w:pPr>
              <w:pStyle w:val="ListParagraph"/>
              <w:numPr>
                <w:ilvl w:val="0"/>
                <w:numId w:val="14"/>
              </w:numPr>
              <w:autoSpaceDE w:val="0"/>
              <w:autoSpaceDN w:val="0"/>
              <w:adjustRightInd w:val="0"/>
              <w:rPr>
                <w:rFonts w:ascii="Times New Roman" w:hAnsi="Times New Roman" w:cs="Times New Roman"/>
                <w:color w:val="1F287D"/>
                <w:sz w:val="24"/>
                <w:szCs w:val="24"/>
                <w:lang w:val="en-GB"/>
              </w:rPr>
            </w:pPr>
            <w:r w:rsidRPr="001F67DC">
              <w:rPr>
                <w:rFonts w:ascii="Times New Roman" w:hAnsi="Times New Roman" w:cs="Times New Roman"/>
                <w:color w:val="1F287D"/>
                <w:sz w:val="24"/>
                <w:szCs w:val="24"/>
                <w:lang w:val="en-GB"/>
              </w:rPr>
              <w:t xml:space="preserve">IMPACT (Identifying </w:t>
            </w:r>
            <w:proofErr w:type="spellStart"/>
            <w:r w:rsidRPr="001F67DC">
              <w:rPr>
                <w:rFonts w:ascii="Times New Roman" w:hAnsi="Times New Roman" w:cs="Times New Roman"/>
                <w:color w:val="1F287D"/>
                <w:sz w:val="24"/>
                <w:szCs w:val="24"/>
                <w:lang w:val="en-GB"/>
              </w:rPr>
              <w:t>MicroPlAstic</w:t>
            </w:r>
            <w:proofErr w:type="spellEnd"/>
            <w:r w:rsidRPr="001F67DC">
              <w:rPr>
                <w:rFonts w:ascii="Times New Roman" w:hAnsi="Times New Roman" w:cs="Times New Roman"/>
                <w:color w:val="1F287D"/>
                <w:sz w:val="24"/>
                <w:szCs w:val="24"/>
                <w:lang w:val="en-GB"/>
              </w:rPr>
              <w:t xml:space="preserve"> Hotspots in the Maltese Coastal </w:t>
            </w:r>
            <w:proofErr w:type="spellStart"/>
            <w:r w:rsidRPr="001F67DC">
              <w:rPr>
                <w:rFonts w:ascii="Times New Roman" w:hAnsi="Times New Roman" w:cs="Times New Roman"/>
                <w:color w:val="1F287D"/>
                <w:sz w:val="24"/>
                <w:szCs w:val="24"/>
                <w:lang w:val="en-GB"/>
              </w:rPr>
              <w:t>WaTers</w:t>
            </w:r>
            <w:proofErr w:type="spellEnd"/>
            <w:r w:rsidRPr="001F67DC">
              <w:rPr>
                <w:rFonts w:ascii="Times New Roman" w:hAnsi="Times New Roman" w:cs="Times New Roman"/>
                <w:color w:val="1F287D"/>
                <w:sz w:val="24"/>
                <w:szCs w:val="24"/>
                <w:lang w:val="en-GB"/>
              </w:rPr>
              <w:t xml:space="preserve">). </w:t>
            </w:r>
            <w:r>
              <w:rPr>
                <w:rFonts w:ascii="Times New Roman" w:hAnsi="Times New Roman" w:cs="Times New Roman"/>
                <w:color w:val="1F287D"/>
                <w:sz w:val="24"/>
                <w:szCs w:val="24"/>
                <w:lang w:val="en-GB"/>
              </w:rPr>
              <w:t>The project</w:t>
            </w:r>
            <w:r w:rsidRPr="001F67DC">
              <w:rPr>
                <w:rFonts w:ascii="Times New Roman" w:hAnsi="Times New Roman" w:cs="Times New Roman"/>
                <w:color w:val="1F287D"/>
                <w:sz w:val="24"/>
                <w:szCs w:val="24"/>
                <w:lang w:val="en-GB"/>
              </w:rPr>
              <w:t xml:space="preserve"> seeks to identify microplastic hotspots found in Maltese waters to better understand the distribution and potential impact. The development of a monitoring protocol will pave the way to a standardised monitoring technique which could be adopted by various stakeholders.</w:t>
            </w:r>
          </w:p>
          <w:p w14:paraId="45FA7C6B"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3583E4F8"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1FF3DE9B"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p w14:paraId="69AF91FC" w14:textId="77777777" w:rsidR="00460671" w:rsidRPr="00CE6EF6" w:rsidRDefault="00460671" w:rsidP="00FB71AC">
            <w:pPr>
              <w:autoSpaceDE w:val="0"/>
              <w:autoSpaceDN w:val="0"/>
              <w:adjustRightInd w:val="0"/>
              <w:rPr>
                <w:rFonts w:ascii="Times New Roman" w:hAnsi="Times New Roman" w:cs="Times New Roman"/>
                <w:color w:val="1F287D"/>
                <w:sz w:val="24"/>
                <w:szCs w:val="24"/>
                <w:lang w:val="en-GB"/>
              </w:rPr>
            </w:pPr>
          </w:p>
        </w:tc>
      </w:tr>
      <w:tr w:rsidR="00460671" w:rsidRPr="00CE6EF6" w14:paraId="7CA012E3" w14:textId="77777777" w:rsidTr="00D21045">
        <w:tc>
          <w:tcPr>
            <w:tcW w:w="3941" w:type="dxa"/>
          </w:tcPr>
          <w:p w14:paraId="4A280D50" w14:textId="298CF23B" w:rsidR="00460671" w:rsidRPr="00CE6EF6" w:rsidRDefault="00FB427B" w:rsidP="00FB71AC">
            <w:pPr>
              <w:autoSpaceDE w:val="0"/>
              <w:autoSpaceDN w:val="0"/>
              <w:adjustRightInd w:val="0"/>
              <w:ind w:right="106"/>
              <w:rPr>
                <w:rFonts w:ascii="Times New Roman" w:hAnsi="Times New Roman" w:cs="Times New Roman"/>
                <w:b/>
                <w:bCs/>
                <w:color w:val="1F287D"/>
                <w:sz w:val="24"/>
                <w:szCs w:val="24"/>
                <w:lang w:val="en-GB"/>
              </w:rPr>
            </w:pPr>
            <w:r w:rsidRPr="00FB427B">
              <w:rPr>
                <w:rFonts w:ascii="Times New Roman" w:hAnsi="Times New Roman" w:cs="Times New Roman"/>
                <w:b/>
                <w:bCs/>
                <w:color w:val="1F287D"/>
                <w:sz w:val="24"/>
                <w:szCs w:val="24"/>
                <w:lang w:val="en-GB"/>
              </w:rPr>
              <w:t>Thematic areas and list of supervisors who are looking forward to preparing a project proposal with postdoctoral researchers</w:t>
            </w:r>
          </w:p>
        </w:tc>
        <w:tc>
          <w:tcPr>
            <w:tcW w:w="5841" w:type="dxa"/>
            <w:gridSpan w:val="2"/>
          </w:tcPr>
          <w:p w14:paraId="7CE3AD7F" w14:textId="55B92F53" w:rsidR="001F67DC" w:rsidRPr="001F67DC" w:rsidRDefault="001F67DC" w:rsidP="00FB427B">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lang w:val="en-GB"/>
              </w:rPr>
              <w:t xml:space="preserve">Aquaculture Engineering </w:t>
            </w:r>
          </w:p>
          <w:p w14:paraId="3C597006" w14:textId="13B80393" w:rsidR="001F67DC" w:rsidRPr="001F67DC" w:rsidRDefault="001F67DC" w:rsidP="00FB427B">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lang w:val="en-GB"/>
              </w:rPr>
              <w:t>Aquaculture Technology (</w:t>
            </w:r>
            <w:proofErr w:type="spellStart"/>
            <w:r>
              <w:rPr>
                <w:rFonts w:ascii="Times New Roman" w:hAnsi="Times New Roman" w:cs="Times New Roman"/>
                <w:color w:val="1F287D"/>
                <w:sz w:val="24"/>
                <w:szCs w:val="24"/>
                <w:lang w:val="en-GB"/>
              </w:rPr>
              <w:t>e.g</w:t>
            </w:r>
            <w:proofErr w:type="spellEnd"/>
            <w:r>
              <w:rPr>
                <w:rFonts w:ascii="Times New Roman" w:hAnsi="Times New Roman" w:cs="Times New Roman"/>
                <w:color w:val="1F287D"/>
                <w:sz w:val="24"/>
                <w:szCs w:val="24"/>
                <w:lang w:val="en-GB"/>
              </w:rPr>
              <w:t>: AI)</w:t>
            </w:r>
          </w:p>
          <w:p w14:paraId="156DD8C6" w14:textId="3221EA83" w:rsidR="001F67DC" w:rsidRPr="001F67DC" w:rsidRDefault="001F67DC" w:rsidP="00FB427B">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lang w:val="en-GB"/>
              </w:rPr>
              <w:t>Aquaculture nutrition</w:t>
            </w:r>
          </w:p>
          <w:p w14:paraId="2E4087A2" w14:textId="41B85C56" w:rsidR="00FB427B" w:rsidRPr="001F67DC" w:rsidRDefault="001F67DC" w:rsidP="001F67DC">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color w:val="1F287D"/>
                <w:sz w:val="24"/>
                <w:szCs w:val="24"/>
              </w:rPr>
              <w:t>Marine Env</w:t>
            </w:r>
            <w:proofErr w:type="spellStart"/>
            <w:r>
              <w:rPr>
                <w:rFonts w:ascii="Times New Roman" w:hAnsi="Times New Roman" w:cs="Times New Roman"/>
                <w:color w:val="1F287D"/>
                <w:sz w:val="24"/>
                <w:szCs w:val="24"/>
                <w:lang w:val="en-GB"/>
              </w:rPr>
              <w:t>ironmental</w:t>
            </w:r>
            <w:proofErr w:type="spellEnd"/>
            <w:r>
              <w:rPr>
                <w:rFonts w:ascii="Times New Roman" w:hAnsi="Times New Roman" w:cs="Times New Roman"/>
                <w:color w:val="1F287D"/>
                <w:sz w:val="24"/>
                <w:szCs w:val="24"/>
                <w:lang w:val="en-GB"/>
              </w:rPr>
              <w:t xml:space="preserve"> sciences</w:t>
            </w:r>
          </w:p>
        </w:tc>
      </w:tr>
      <w:tr w:rsidR="00460671" w:rsidRPr="00CE6EF6" w14:paraId="3FE00747" w14:textId="77777777" w:rsidTr="00D21045">
        <w:tc>
          <w:tcPr>
            <w:tcW w:w="3941" w:type="dxa"/>
          </w:tcPr>
          <w:p w14:paraId="56ABDF8C" w14:textId="415C8AC8" w:rsidR="00460671" w:rsidRPr="00CE6EF6" w:rsidRDefault="00460671" w:rsidP="00FB71AC">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Contact Person/ Position in the Organisation</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Phone</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E-mail</w:t>
            </w:r>
          </w:p>
        </w:tc>
        <w:tc>
          <w:tcPr>
            <w:tcW w:w="5841" w:type="dxa"/>
            <w:gridSpan w:val="2"/>
          </w:tcPr>
          <w:p w14:paraId="4D4DE1E6" w14:textId="67757B6D" w:rsidR="00460671" w:rsidRPr="001F67DC" w:rsidRDefault="001F67DC" w:rsidP="00660B6F">
            <w:pPr>
              <w:autoSpaceDE w:val="0"/>
              <w:autoSpaceDN w:val="0"/>
              <w:adjustRightInd w:val="0"/>
              <w:rPr>
                <w:rFonts w:ascii="Times New Roman" w:hAnsi="Times New Roman" w:cs="Times New Roman"/>
                <w:iCs/>
                <w:color w:val="1F287D"/>
                <w:sz w:val="24"/>
                <w:szCs w:val="24"/>
                <w:lang w:val="en-GB"/>
              </w:rPr>
            </w:pPr>
            <w:r w:rsidRPr="001F67DC">
              <w:rPr>
                <w:rFonts w:ascii="Times New Roman" w:hAnsi="Times New Roman" w:cs="Times New Roman"/>
                <w:iCs/>
                <w:color w:val="1F287D"/>
                <w:sz w:val="24"/>
                <w:szCs w:val="24"/>
                <w:lang w:val="en-GB"/>
              </w:rPr>
              <w:t>Tamás Bardócz</w:t>
            </w:r>
            <w:r>
              <w:rPr>
                <w:rFonts w:ascii="Times New Roman" w:hAnsi="Times New Roman" w:cs="Times New Roman"/>
                <w:iCs/>
                <w:color w:val="1F287D"/>
                <w:sz w:val="24"/>
                <w:szCs w:val="24"/>
                <w:lang w:val="en-GB"/>
              </w:rPr>
              <w:t xml:space="preserve">, RDI Director, </w:t>
            </w:r>
            <w:r w:rsidRPr="001F67DC">
              <w:rPr>
                <w:rFonts w:ascii="Times New Roman" w:hAnsi="Times New Roman" w:cs="Times New Roman"/>
                <w:iCs/>
                <w:color w:val="1F287D"/>
                <w:sz w:val="24"/>
                <w:szCs w:val="24"/>
                <w:lang w:val="en-GB"/>
              </w:rPr>
              <w:t>thb@aquabt.com</w:t>
            </w:r>
          </w:p>
        </w:tc>
      </w:tr>
      <w:tr w:rsidR="00FB427B" w:rsidRPr="00CE6EF6" w14:paraId="33C5B968" w14:textId="77777777" w:rsidTr="00D21045">
        <w:tc>
          <w:tcPr>
            <w:tcW w:w="3941" w:type="dxa"/>
          </w:tcPr>
          <w:p w14:paraId="4F77C372" w14:textId="708648EF"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lastRenderedPageBreak/>
              <w:t>Deadline f</w:t>
            </w:r>
            <w:r w:rsidR="00660B6F">
              <w:rPr>
                <w:rFonts w:ascii="Times New Roman" w:hAnsi="Times New Roman" w:cs="Times New Roman"/>
                <w:b/>
                <w:bCs/>
                <w:color w:val="1F287D"/>
                <w:sz w:val="24"/>
                <w:szCs w:val="24"/>
                <w:lang w:val="en-GB"/>
              </w:rPr>
              <w:t>or Expressions of Interest from postdoctoral researchers</w:t>
            </w:r>
          </w:p>
        </w:tc>
        <w:tc>
          <w:tcPr>
            <w:tcW w:w="5841" w:type="dxa"/>
            <w:gridSpan w:val="2"/>
          </w:tcPr>
          <w:p w14:paraId="4091C880" w14:textId="77777777" w:rsidR="00FB427B" w:rsidRPr="00CE6EF6" w:rsidRDefault="00FB427B" w:rsidP="00FB71AC">
            <w:pPr>
              <w:autoSpaceDE w:val="0"/>
              <w:autoSpaceDN w:val="0"/>
              <w:adjustRightInd w:val="0"/>
              <w:rPr>
                <w:rFonts w:ascii="Times New Roman" w:hAnsi="Times New Roman" w:cs="Times New Roman"/>
                <w:color w:val="1F287D"/>
                <w:sz w:val="24"/>
                <w:szCs w:val="24"/>
                <w:lang w:val="en-GB"/>
              </w:rPr>
            </w:pPr>
          </w:p>
        </w:tc>
      </w:tr>
      <w:tr w:rsidR="00FB427B" w:rsidRPr="00CE6EF6" w14:paraId="2357B93B" w14:textId="77777777" w:rsidTr="00D21045">
        <w:tc>
          <w:tcPr>
            <w:tcW w:w="3941" w:type="dxa"/>
          </w:tcPr>
          <w:p w14:paraId="45948DD6" w14:textId="5E5D11C4"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Necessary d</w:t>
            </w:r>
            <w:r w:rsidR="00660B6F">
              <w:rPr>
                <w:rFonts w:ascii="Times New Roman" w:hAnsi="Times New Roman" w:cs="Times New Roman"/>
                <w:b/>
                <w:bCs/>
                <w:color w:val="1F287D"/>
                <w:sz w:val="24"/>
                <w:szCs w:val="24"/>
                <w:lang w:val="en-GB"/>
              </w:rPr>
              <w:t>ocuments</w:t>
            </w:r>
          </w:p>
        </w:tc>
        <w:tc>
          <w:tcPr>
            <w:tcW w:w="5841" w:type="dxa"/>
            <w:gridSpan w:val="2"/>
          </w:tcPr>
          <w:p w14:paraId="4F40265A" w14:textId="77777777" w:rsidR="00FB427B"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CV</w:t>
            </w:r>
          </w:p>
          <w:p w14:paraId="7AF278B1" w14:textId="77777777" w:rsidR="00B367DC"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Brief description of the project idea</w:t>
            </w:r>
          </w:p>
          <w:p w14:paraId="6F12125F" w14:textId="2D994A5D" w:rsidR="00B367DC" w:rsidRPr="00B367DC"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w:t>
            </w:r>
          </w:p>
        </w:tc>
      </w:tr>
      <w:tr w:rsidR="00FB427B" w:rsidRPr="00CE6EF6" w14:paraId="0E35F06B" w14:textId="77777777" w:rsidTr="00D21045">
        <w:tc>
          <w:tcPr>
            <w:tcW w:w="3941" w:type="dxa"/>
          </w:tcPr>
          <w:p w14:paraId="13961AB8" w14:textId="0BA79ACE" w:rsidR="00FB427B" w:rsidRPr="00CE6EF6" w:rsidRDefault="00FB427B" w:rsidP="00FB71AC">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What we offer</w:t>
            </w:r>
          </w:p>
        </w:tc>
        <w:tc>
          <w:tcPr>
            <w:tcW w:w="5841" w:type="dxa"/>
            <w:gridSpan w:val="2"/>
          </w:tcPr>
          <w:p w14:paraId="52A3AD6E" w14:textId="337F7075" w:rsidR="00E73361" w:rsidRDefault="00E73361"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F</w:t>
            </w:r>
            <w:r w:rsidR="00FB427B" w:rsidRPr="00E73361">
              <w:rPr>
                <w:rFonts w:ascii="Times New Roman" w:hAnsi="Times New Roman" w:cs="Times New Roman"/>
                <w:color w:val="1F287D"/>
                <w:sz w:val="24"/>
                <w:szCs w:val="24"/>
                <w:lang w:val="en-GB"/>
              </w:rPr>
              <w:t>ull-time contract to work on a research proje</w:t>
            </w:r>
            <w:r>
              <w:rPr>
                <w:rFonts w:ascii="Times New Roman" w:hAnsi="Times New Roman" w:cs="Times New Roman"/>
                <w:color w:val="1F287D"/>
                <w:sz w:val="24"/>
                <w:szCs w:val="24"/>
                <w:lang w:val="en-GB"/>
              </w:rPr>
              <w:t>ct and enjoy advanced training</w:t>
            </w:r>
            <w:r w:rsidR="00660B6F">
              <w:rPr>
                <w:rFonts w:ascii="Times New Roman" w:hAnsi="Times New Roman" w:cs="Times New Roman"/>
                <w:color w:val="1F287D"/>
                <w:sz w:val="24"/>
                <w:szCs w:val="24"/>
                <w:lang w:val="en-GB"/>
              </w:rPr>
              <w:t>,</w:t>
            </w:r>
          </w:p>
          <w:p w14:paraId="2911A71F" w14:textId="7BD93730" w:rsidR="00E73361" w:rsidRDefault="00660B6F" w:rsidP="00B367DC">
            <w:pPr>
              <w:pStyle w:val="ListParagraph"/>
              <w:numPr>
                <w:ilvl w:val="0"/>
                <w:numId w:val="11"/>
              </w:numPr>
              <w:tabs>
                <w:tab w:val="left" w:pos="286"/>
              </w:tabs>
              <w:autoSpaceDE w:val="0"/>
              <w:autoSpaceDN w:val="0"/>
              <w:adjustRightInd w:val="0"/>
              <w:ind w:left="2" w:hanging="9"/>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C</w:t>
            </w:r>
            <w:r w:rsidR="00FB427B" w:rsidRPr="00E73361">
              <w:rPr>
                <w:rFonts w:ascii="Times New Roman" w:hAnsi="Times New Roman" w:cs="Times New Roman"/>
                <w:color w:val="1F287D"/>
                <w:sz w:val="24"/>
                <w:szCs w:val="24"/>
                <w:lang w:val="en-GB"/>
              </w:rPr>
              <w:t xml:space="preserve">ompetitive </w:t>
            </w:r>
            <w:r w:rsidR="00FB427B" w:rsidRPr="00B367DC">
              <w:rPr>
                <w:rFonts w:ascii="Times New Roman" w:hAnsi="Times New Roman" w:cs="Times New Roman"/>
                <w:color w:val="1F287D"/>
                <w:sz w:val="24"/>
                <w:szCs w:val="24"/>
                <w:lang w:val="en-GB"/>
              </w:rPr>
              <w:t>salary</w:t>
            </w:r>
            <w:r w:rsidRPr="00B367DC">
              <w:rPr>
                <w:rFonts w:ascii="Times New Roman" w:hAnsi="Times New Roman" w:cs="Times New Roman"/>
                <w:color w:val="1F287D"/>
                <w:sz w:val="24"/>
                <w:szCs w:val="24"/>
                <w:lang w:val="en-GB"/>
              </w:rPr>
              <w:t xml:space="preserve"> –</w:t>
            </w:r>
            <w:r w:rsidR="007C6F96" w:rsidRPr="007C6F96">
              <w:rPr>
                <w:rFonts w:ascii="Times New Roman" w:hAnsi="Times New Roman" w:cs="Times New Roman"/>
                <w:color w:val="1F287D"/>
                <w:sz w:val="24"/>
                <w:szCs w:val="24"/>
                <w:lang w:val="en-GB"/>
              </w:rPr>
              <w:t xml:space="preserve">€4,475.48 </w:t>
            </w:r>
            <w:r w:rsidR="00B367DC">
              <w:rPr>
                <w:rFonts w:ascii="Times New Roman" w:hAnsi="Times New Roman" w:cs="Times New Roman"/>
                <w:color w:val="1F287D"/>
                <w:sz w:val="24"/>
                <w:szCs w:val="24"/>
                <w:lang w:val="en-GB"/>
              </w:rPr>
              <w:t>gross amount</w:t>
            </w:r>
            <w:r w:rsidR="00B367DC" w:rsidRPr="00B367DC">
              <w:rPr>
                <w:rFonts w:ascii="Times New Roman" w:hAnsi="Times New Roman" w:cs="Times New Roman"/>
                <w:color w:val="1F287D"/>
                <w:sz w:val="24"/>
                <w:szCs w:val="24"/>
                <w:lang w:val="en-GB"/>
              </w:rPr>
              <w:t>, including compulsory deductions under national law, such as employ</w:t>
            </w:r>
            <w:r w:rsidR="00B367DC">
              <w:rPr>
                <w:rFonts w:ascii="Times New Roman" w:hAnsi="Times New Roman" w:cs="Times New Roman"/>
                <w:color w:val="1F287D"/>
                <w:sz w:val="24"/>
                <w:szCs w:val="24"/>
                <w:lang w:val="en-GB"/>
              </w:rPr>
              <w:t xml:space="preserve">er and employee social security </w:t>
            </w:r>
            <w:r w:rsidR="00B367DC" w:rsidRPr="00B367DC">
              <w:rPr>
                <w:rFonts w:ascii="Times New Roman" w:hAnsi="Times New Roman" w:cs="Times New Roman"/>
                <w:color w:val="1F287D"/>
                <w:sz w:val="24"/>
                <w:szCs w:val="24"/>
                <w:lang w:val="en-GB"/>
              </w:rPr>
              <w:t xml:space="preserve">contributions and direct </w:t>
            </w:r>
            <w:proofErr w:type="gramStart"/>
            <w:r w:rsidR="00B367DC" w:rsidRPr="00B367DC">
              <w:rPr>
                <w:rFonts w:ascii="Times New Roman" w:hAnsi="Times New Roman" w:cs="Times New Roman"/>
                <w:color w:val="1F287D"/>
                <w:sz w:val="24"/>
                <w:szCs w:val="24"/>
                <w:lang w:val="en-GB"/>
              </w:rPr>
              <w:t>taxes</w:t>
            </w:r>
            <w:r w:rsidR="00B367DC">
              <w:rPr>
                <w:rFonts w:ascii="Times New Roman" w:hAnsi="Times New Roman" w:cs="Times New Roman"/>
                <w:color w:val="1F287D"/>
                <w:sz w:val="24"/>
                <w:szCs w:val="24"/>
                <w:lang w:val="en-GB"/>
              </w:rPr>
              <w:t>;</w:t>
            </w:r>
            <w:proofErr w:type="gramEnd"/>
          </w:p>
          <w:p w14:paraId="211F2BA3" w14:textId="46F17E53" w:rsidR="00E73361" w:rsidRDefault="00660B6F" w:rsidP="00E73361">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 xml:space="preserve">Mobility </w:t>
            </w:r>
            <w:r w:rsidR="00755917">
              <w:rPr>
                <w:rFonts w:ascii="Times New Roman" w:hAnsi="Times New Roman" w:cs="Times New Roman"/>
                <w:color w:val="1F287D"/>
                <w:sz w:val="24"/>
                <w:szCs w:val="24"/>
                <w:lang w:val="en-GB"/>
              </w:rPr>
              <w:t xml:space="preserve">(€ 600) </w:t>
            </w:r>
            <w:r>
              <w:rPr>
                <w:rFonts w:ascii="Times New Roman" w:hAnsi="Times New Roman" w:cs="Times New Roman"/>
                <w:color w:val="1F287D"/>
                <w:sz w:val="24"/>
                <w:szCs w:val="24"/>
                <w:lang w:val="en-GB"/>
              </w:rPr>
              <w:t>and F</w:t>
            </w:r>
            <w:r w:rsidR="00FB427B" w:rsidRPr="00E73361">
              <w:rPr>
                <w:rFonts w:ascii="Times New Roman" w:hAnsi="Times New Roman" w:cs="Times New Roman"/>
                <w:color w:val="1F287D"/>
                <w:sz w:val="24"/>
                <w:szCs w:val="24"/>
                <w:lang w:val="en-GB"/>
              </w:rPr>
              <w:t>amily allowances</w:t>
            </w:r>
            <w:r>
              <w:rPr>
                <w:rFonts w:ascii="Times New Roman" w:hAnsi="Times New Roman" w:cs="Times New Roman"/>
                <w:color w:val="1F287D"/>
                <w:sz w:val="24"/>
                <w:szCs w:val="24"/>
                <w:lang w:val="en-GB"/>
              </w:rPr>
              <w:t xml:space="preserve"> </w:t>
            </w:r>
            <w:r w:rsidR="00755917">
              <w:rPr>
                <w:rFonts w:ascii="Times New Roman" w:hAnsi="Times New Roman" w:cs="Times New Roman"/>
                <w:color w:val="1F287D"/>
                <w:sz w:val="24"/>
                <w:szCs w:val="24"/>
                <w:lang w:val="en-GB"/>
              </w:rPr>
              <w:t xml:space="preserve">(if applicable - </w:t>
            </w:r>
            <w:r>
              <w:rPr>
                <w:rFonts w:ascii="Times New Roman" w:hAnsi="Times New Roman" w:cs="Times New Roman"/>
                <w:color w:val="1F287D"/>
                <w:sz w:val="24"/>
                <w:szCs w:val="24"/>
                <w:lang w:val="en-GB"/>
              </w:rPr>
              <w:t>€ 660</w:t>
            </w:r>
            <w:proofErr w:type="gramStart"/>
            <w:r>
              <w:rPr>
                <w:rFonts w:ascii="Times New Roman" w:hAnsi="Times New Roman" w:cs="Times New Roman"/>
                <w:color w:val="1F287D"/>
                <w:sz w:val="24"/>
                <w:szCs w:val="24"/>
                <w:lang w:val="en-GB"/>
              </w:rPr>
              <w:t>)</w:t>
            </w:r>
            <w:r w:rsidR="00B367DC">
              <w:rPr>
                <w:rFonts w:ascii="Times New Roman" w:hAnsi="Times New Roman" w:cs="Times New Roman"/>
                <w:color w:val="1F287D"/>
                <w:sz w:val="24"/>
                <w:szCs w:val="24"/>
                <w:lang w:val="en-GB"/>
              </w:rPr>
              <w:t>;</w:t>
            </w:r>
            <w:proofErr w:type="gramEnd"/>
            <w:r w:rsidR="00FB427B" w:rsidRPr="00E73361">
              <w:rPr>
                <w:rFonts w:ascii="Times New Roman" w:hAnsi="Times New Roman" w:cs="Times New Roman"/>
                <w:color w:val="1F287D"/>
                <w:sz w:val="24"/>
                <w:szCs w:val="24"/>
                <w:lang w:val="en-GB"/>
              </w:rPr>
              <w:t xml:space="preserve"> </w:t>
            </w:r>
          </w:p>
          <w:p w14:paraId="091CBA27" w14:textId="44AE0FF5" w:rsidR="00660B6F" w:rsidRDefault="00660B6F" w:rsidP="00660B6F">
            <w:pPr>
              <w:pStyle w:val="ListParagraph"/>
              <w:numPr>
                <w:ilvl w:val="0"/>
                <w:numId w:val="11"/>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Budget for Research, Training and N</w:t>
            </w:r>
            <w:r w:rsidR="00FB427B" w:rsidRPr="00E73361">
              <w:rPr>
                <w:rFonts w:ascii="Times New Roman" w:hAnsi="Times New Roman" w:cs="Times New Roman"/>
                <w:color w:val="1F287D"/>
                <w:sz w:val="24"/>
                <w:szCs w:val="24"/>
                <w:lang w:val="en-GB"/>
              </w:rPr>
              <w:t>etworking costs</w:t>
            </w:r>
            <w:r>
              <w:rPr>
                <w:rFonts w:ascii="Times New Roman" w:hAnsi="Times New Roman" w:cs="Times New Roman"/>
                <w:color w:val="1F287D"/>
                <w:sz w:val="24"/>
                <w:szCs w:val="24"/>
                <w:lang w:val="en-GB"/>
              </w:rPr>
              <w:t xml:space="preserve"> (€</w:t>
            </w:r>
            <w:r w:rsidR="006D4876">
              <w:rPr>
                <w:rFonts w:ascii="Times New Roman" w:hAnsi="Times New Roman" w:cs="Times New Roman"/>
                <w:color w:val="1F287D"/>
                <w:sz w:val="24"/>
                <w:szCs w:val="24"/>
                <w:lang w:val="en-GB"/>
              </w:rPr>
              <w:t> </w:t>
            </w:r>
            <w:r>
              <w:rPr>
                <w:rFonts w:ascii="Times New Roman" w:hAnsi="Times New Roman" w:cs="Times New Roman"/>
                <w:color w:val="1F287D"/>
                <w:sz w:val="24"/>
                <w:szCs w:val="24"/>
                <w:lang w:val="en-GB"/>
              </w:rPr>
              <w:t>1 000</w:t>
            </w:r>
            <w:proofErr w:type="gramStart"/>
            <w:r>
              <w:rPr>
                <w:rFonts w:ascii="Times New Roman" w:hAnsi="Times New Roman" w:cs="Times New Roman"/>
                <w:color w:val="1F287D"/>
                <w:sz w:val="24"/>
                <w:szCs w:val="24"/>
                <w:lang w:val="en-GB"/>
              </w:rPr>
              <w:t>)</w:t>
            </w:r>
            <w:r w:rsidR="00B367DC">
              <w:rPr>
                <w:rFonts w:ascii="Times New Roman" w:hAnsi="Times New Roman" w:cs="Times New Roman"/>
                <w:color w:val="1F287D"/>
                <w:sz w:val="24"/>
                <w:szCs w:val="24"/>
                <w:lang w:val="en-GB"/>
              </w:rPr>
              <w:t>;</w:t>
            </w:r>
            <w:proofErr w:type="gramEnd"/>
          </w:p>
          <w:p w14:paraId="008BCCA1" w14:textId="6F6E466B" w:rsidR="00660B6F" w:rsidRPr="00660B6F" w:rsidRDefault="00660B6F" w:rsidP="00660B6F">
            <w:pPr>
              <w:pStyle w:val="ListParagraph"/>
              <w:numPr>
                <w:ilvl w:val="0"/>
                <w:numId w:val="11"/>
              </w:numPr>
              <w:tabs>
                <w:tab w:val="left" w:pos="286"/>
              </w:tabs>
              <w:autoSpaceDE w:val="0"/>
              <w:autoSpaceDN w:val="0"/>
              <w:adjustRightInd w:val="0"/>
              <w:ind w:left="2" w:hanging="2"/>
              <w:rPr>
                <w:rFonts w:ascii="Times New Roman" w:hAnsi="Times New Roman" w:cs="Times New Roman"/>
                <w:color w:val="1F287D"/>
                <w:sz w:val="24"/>
                <w:szCs w:val="24"/>
                <w:lang w:val="en-GB"/>
              </w:rPr>
            </w:pPr>
            <w:r w:rsidRPr="00660B6F">
              <w:rPr>
                <w:rFonts w:ascii="Times New Roman" w:hAnsi="Times New Roman" w:cs="Times New Roman"/>
                <w:color w:val="1F287D"/>
                <w:sz w:val="24"/>
                <w:szCs w:val="24"/>
                <w:lang w:val="en-GB"/>
              </w:rPr>
              <w:t>Special needs allowance</w:t>
            </w:r>
            <w:r>
              <w:rPr>
                <w:rFonts w:ascii="Times New Roman" w:hAnsi="Times New Roman" w:cs="Times New Roman"/>
                <w:color w:val="1F287D"/>
                <w:sz w:val="24"/>
                <w:szCs w:val="24"/>
                <w:lang w:val="en-GB"/>
              </w:rPr>
              <w:t xml:space="preserve"> (if applicable)</w:t>
            </w:r>
            <w:r w:rsidR="00B367DC">
              <w:rPr>
                <w:rFonts w:ascii="Times New Roman" w:hAnsi="Times New Roman" w:cs="Times New Roman"/>
                <w:color w:val="1F287D"/>
                <w:sz w:val="24"/>
                <w:szCs w:val="24"/>
                <w:lang w:val="en-GB"/>
              </w:rPr>
              <w:t>.</w:t>
            </w:r>
          </w:p>
        </w:tc>
      </w:tr>
      <w:tr w:rsidR="00E73361" w:rsidRPr="00CE6EF6" w14:paraId="6532F360" w14:textId="77777777" w:rsidTr="00D21045">
        <w:tc>
          <w:tcPr>
            <w:tcW w:w="3941" w:type="dxa"/>
          </w:tcPr>
          <w:p w14:paraId="30624BCB" w14:textId="769E9EB1" w:rsidR="00E73361" w:rsidRDefault="00E73361" w:rsidP="00FB71AC">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Requirements</w:t>
            </w:r>
          </w:p>
        </w:tc>
        <w:tc>
          <w:tcPr>
            <w:tcW w:w="5841" w:type="dxa"/>
            <w:gridSpan w:val="2"/>
          </w:tcPr>
          <w:p w14:paraId="26F9F87E" w14:textId="77777777" w:rsidR="00E73361" w:rsidRPr="00171E82" w:rsidRDefault="00171E82" w:rsidP="00171E82">
            <w:pPr>
              <w:pStyle w:val="ListParagraph"/>
              <w:numPr>
                <w:ilvl w:val="0"/>
                <w:numId w:val="11"/>
              </w:numPr>
              <w:tabs>
                <w:tab w:val="left" w:pos="286"/>
              </w:tabs>
              <w:autoSpaceDE w:val="0"/>
              <w:autoSpaceDN w:val="0"/>
              <w:adjustRightInd w:val="0"/>
              <w:ind w:left="2" w:hanging="9"/>
              <w:rPr>
                <w:rFonts w:ascii="Times New Roman" w:hAnsi="Times New Roman" w:cs="Times New Roman"/>
                <w:color w:val="1F287D"/>
                <w:sz w:val="24"/>
                <w:szCs w:val="24"/>
                <w:lang w:val="en-GB"/>
              </w:rPr>
            </w:pPr>
            <w:r w:rsidRPr="003C2925">
              <w:rPr>
                <w:rFonts w:ascii="Times New Roman" w:eastAsia="Times New Roman" w:hAnsi="Times New Roman" w:cs="Times New Roman"/>
                <w:color w:val="1F287D"/>
                <w:sz w:val="24"/>
                <w:szCs w:val="24"/>
                <w:lang w:val="en-US" w:eastAsia="bg-BG"/>
              </w:rPr>
              <w:t>Experience:</w:t>
            </w:r>
          </w:p>
          <w:p w14:paraId="0DE3E433" w14:textId="4AAB4549" w:rsidR="00171E82" w:rsidRDefault="00171E82" w:rsidP="00E972B7">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171E82">
              <w:rPr>
                <w:rFonts w:ascii="Times New Roman" w:eastAsia="Times New Roman" w:hAnsi="Times New Roman" w:cs="Times New Roman"/>
                <w:color w:val="1F287D"/>
                <w:sz w:val="24"/>
                <w:szCs w:val="24"/>
                <w:lang w:val="en-US" w:eastAsia="bg-BG"/>
              </w:rPr>
              <w:t>Applicants should be in a possession of a doctoral degree at the call deadline</w:t>
            </w:r>
            <w:r w:rsidR="00E972B7">
              <w:rPr>
                <w:rFonts w:ascii="Times New Roman" w:eastAsia="Times New Roman" w:hAnsi="Times New Roman" w:cs="Times New Roman"/>
                <w:color w:val="1F287D"/>
                <w:sz w:val="24"/>
                <w:szCs w:val="24"/>
                <w:lang w:val="en-US" w:eastAsia="bg-BG"/>
              </w:rPr>
              <w:t>.</w:t>
            </w:r>
          </w:p>
          <w:p w14:paraId="06D943C0" w14:textId="4172B789" w:rsidR="00171E82" w:rsidRPr="00E972B7" w:rsidRDefault="00E972B7" w:rsidP="00E972B7">
            <w:pPr>
              <w:pStyle w:val="ListParagraph"/>
              <w:numPr>
                <w:ilvl w:val="0"/>
                <w:numId w:val="12"/>
              </w:numPr>
              <w:tabs>
                <w:tab w:val="left" w:pos="569"/>
                <w:tab w:val="left" w:pos="602"/>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US" w:eastAsia="bg-BG"/>
              </w:rPr>
              <w:t>At the call deadline, supported researchers must have a maximum of 8 years full-time equivalent experience in research, measured from the date of award of the doctoral degree. Years of experience outside research and career bre</w:t>
            </w:r>
            <w:r>
              <w:rPr>
                <w:rFonts w:ascii="Times New Roman" w:eastAsia="Times New Roman" w:hAnsi="Times New Roman" w:cs="Times New Roman"/>
                <w:color w:val="1F287D"/>
                <w:sz w:val="24"/>
                <w:szCs w:val="24"/>
                <w:lang w:val="en-US" w:eastAsia="bg-BG"/>
              </w:rPr>
              <w:t>aks (</w:t>
            </w:r>
            <w:proofErr w:type="gramStart"/>
            <w:r>
              <w:rPr>
                <w:rFonts w:ascii="Times New Roman" w:eastAsia="Times New Roman" w:hAnsi="Times New Roman" w:cs="Times New Roman"/>
                <w:color w:val="1F287D"/>
                <w:sz w:val="24"/>
                <w:szCs w:val="24"/>
                <w:lang w:val="en-US" w:eastAsia="bg-BG"/>
              </w:rPr>
              <w:t>e.g.</w:t>
            </w:r>
            <w:proofErr w:type="gramEnd"/>
            <w:r>
              <w:rPr>
                <w:rFonts w:ascii="Times New Roman" w:eastAsia="Times New Roman" w:hAnsi="Times New Roman" w:cs="Times New Roman"/>
                <w:color w:val="1F287D"/>
                <w:sz w:val="24"/>
                <w:szCs w:val="24"/>
                <w:lang w:val="en-US" w:eastAsia="bg-BG"/>
              </w:rPr>
              <w:t xml:space="preserve"> due to parental leave)</w:t>
            </w:r>
            <w:r w:rsidRPr="00E972B7">
              <w:rPr>
                <w:rFonts w:ascii="Times New Roman" w:eastAsia="Times New Roman" w:hAnsi="Times New Roman" w:cs="Times New Roman"/>
                <w:color w:val="1F287D"/>
                <w:sz w:val="24"/>
                <w:szCs w:val="24"/>
                <w:lang w:val="en-US" w:eastAsia="bg-BG"/>
              </w:rPr>
              <w:t xml:space="preserve"> will not count towards the amount of research experience. 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260F4C5E" w14:textId="505FF14A" w:rsidR="00171E82" w:rsidRDefault="00171E82" w:rsidP="00060370">
            <w:pPr>
              <w:pStyle w:val="ListParagraph"/>
              <w:numPr>
                <w:ilvl w:val="0"/>
                <w:numId w:val="11"/>
              </w:numPr>
              <w:tabs>
                <w:tab w:val="left" w:pos="286"/>
              </w:tabs>
              <w:ind w:left="0" w:hanging="9"/>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color w:val="1F287D"/>
                <w:sz w:val="24"/>
                <w:szCs w:val="24"/>
                <w:lang w:val="en-US" w:eastAsia="bg-BG"/>
              </w:rPr>
              <w:t>Mobility rule:</w:t>
            </w:r>
            <w:r w:rsidR="00B5589B">
              <w:rPr>
                <w:rFonts w:ascii="Times New Roman" w:eastAsia="Times New Roman" w:hAnsi="Times New Roman" w:cs="Times New Roman"/>
                <w:color w:val="1F287D"/>
                <w:sz w:val="24"/>
                <w:szCs w:val="24"/>
                <w:lang w:val="en-US" w:eastAsia="bg-BG"/>
              </w:rPr>
              <w:t xml:space="preserve"> </w:t>
            </w:r>
            <w:r w:rsidR="00B5589B" w:rsidRPr="00B5589B">
              <w:rPr>
                <w:rFonts w:ascii="Times New Roman" w:eastAsia="Times New Roman" w:hAnsi="Times New Roman" w:cs="Times New Roman"/>
                <w:i/>
                <w:color w:val="1F287D"/>
                <w:sz w:val="24"/>
                <w:szCs w:val="24"/>
                <w:lang w:val="en-US" w:eastAsia="bg-BG"/>
              </w:rPr>
              <w:t>(</w:t>
            </w:r>
            <w:r w:rsidR="00B5589B">
              <w:rPr>
                <w:rFonts w:ascii="Times New Roman" w:eastAsia="Times New Roman" w:hAnsi="Times New Roman" w:cs="Times New Roman"/>
                <w:i/>
                <w:color w:val="1F287D"/>
                <w:sz w:val="24"/>
                <w:szCs w:val="24"/>
                <w:lang w:val="en-US" w:eastAsia="bg-BG"/>
              </w:rPr>
              <w:t>delete accordi</w:t>
            </w:r>
            <w:r w:rsidR="00B5589B" w:rsidRPr="00B5589B">
              <w:rPr>
                <w:rFonts w:ascii="Times New Roman" w:eastAsia="Times New Roman" w:hAnsi="Times New Roman" w:cs="Times New Roman"/>
                <w:i/>
                <w:color w:val="1F287D"/>
                <w:sz w:val="24"/>
                <w:szCs w:val="24"/>
                <w:lang w:val="en-US" w:eastAsia="bg-BG"/>
              </w:rPr>
              <w:t>ngly)</w:t>
            </w:r>
          </w:p>
          <w:p w14:paraId="769A0FF3" w14:textId="20A338E0" w:rsidR="00B5589B" w:rsidRPr="00B5589B"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European Postdoctoral Fellowships</w:t>
            </w:r>
            <w:r>
              <w:rPr>
                <w:rFonts w:ascii="Times New Roman" w:eastAsia="Times New Roman" w:hAnsi="Times New Roman" w:cs="Times New Roman"/>
                <w:color w:val="1F287D"/>
                <w:sz w:val="24"/>
                <w:szCs w:val="24"/>
                <w:lang w:val="en-US" w:eastAsia="bg-BG"/>
              </w:rPr>
              <w:t xml:space="preserve"> - a</w:t>
            </w:r>
            <w:r w:rsidR="00171E82" w:rsidRPr="00171E82">
              <w:rPr>
                <w:rFonts w:ascii="Times New Roman" w:eastAsia="Times New Roman" w:hAnsi="Times New Roman" w:cs="Times New Roman"/>
                <w:color w:val="1F287D"/>
                <w:sz w:val="24"/>
                <w:szCs w:val="24"/>
                <w:lang w:val="en-US" w:eastAsia="bg-BG"/>
              </w:rPr>
              <w:t>pplicant</w:t>
            </w:r>
            <w:r w:rsidR="00E972B7">
              <w:rPr>
                <w:rFonts w:ascii="Times New Roman" w:eastAsia="Times New Roman" w:hAnsi="Times New Roman" w:cs="Times New Roman"/>
                <w:color w:val="1F287D"/>
                <w:sz w:val="24"/>
                <w:szCs w:val="24"/>
                <w:lang w:val="en-US" w:eastAsia="bg-BG"/>
              </w:rPr>
              <w:t>s</w:t>
            </w:r>
            <w:r w:rsidR="00171E82" w:rsidRPr="00171E82">
              <w:rPr>
                <w:rFonts w:ascii="Times New Roman" w:eastAsia="Times New Roman" w:hAnsi="Times New Roman" w:cs="Times New Roman"/>
                <w:color w:val="1F287D"/>
                <w:sz w:val="24"/>
                <w:szCs w:val="24"/>
                <w:lang w:val="en-US" w:eastAsia="bg-BG"/>
              </w:rPr>
              <w:t xml:space="preserve"> </w:t>
            </w:r>
            <w:r w:rsidR="00E972B7" w:rsidRPr="00E972B7">
              <w:rPr>
                <w:rFonts w:ascii="Times New Roman" w:eastAsia="Times New Roman" w:hAnsi="Times New Roman" w:cs="Times New Roman"/>
                <w:color w:val="1F287D"/>
                <w:sz w:val="24"/>
                <w:szCs w:val="24"/>
                <w:lang w:val="en-GB" w:eastAsia="bg-BG"/>
              </w:rPr>
              <w:t>must not have resided or carried out their main activity (work, studies, etc.) in the</w:t>
            </w:r>
            <w:r>
              <w:rPr>
                <w:rFonts w:ascii="Times New Roman" w:eastAsia="Times New Roman" w:hAnsi="Times New Roman" w:cs="Times New Roman"/>
                <w:color w:val="1F287D"/>
                <w:sz w:val="24"/>
                <w:szCs w:val="24"/>
                <w:lang w:val="en-GB" w:eastAsia="bg-BG"/>
              </w:rPr>
              <w:t xml:space="preserve"> country of the beneficiary </w:t>
            </w:r>
            <w:r w:rsidRPr="00E972B7">
              <w:rPr>
                <w:rFonts w:ascii="Times New Roman" w:eastAsia="Times New Roman" w:hAnsi="Times New Roman" w:cs="Times New Roman"/>
                <w:color w:val="1F287D"/>
                <w:sz w:val="24"/>
                <w:szCs w:val="24"/>
                <w:lang w:val="en-GB" w:eastAsia="bg-BG"/>
              </w:rPr>
              <w:t>for more than 12 months in the 36 months immediately before the call deadline</w:t>
            </w:r>
            <w:r w:rsidR="00E972B7" w:rsidRPr="00E972B7">
              <w:rPr>
                <w:rFonts w:ascii="Times New Roman" w:eastAsia="Times New Roman" w:hAnsi="Times New Roman" w:cs="Times New Roman"/>
                <w:color w:val="1F287D"/>
                <w:sz w:val="24"/>
                <w:szCs w:val="24"/>
                <w:lang w:val="en-GB" w:eastAsia="bg-BG"/>
              </w:rPr>
              <w:t xml:space="preserve">, </w:t>
            </w:r>
          </w:p>
          <w:p w14:paraId="460266EA" w14:textId="5A6BF6C5" w:rsidR="00171E82" w:rsidRPr="00171E82"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Global Postdoctoral Fellowships</w:t>
            </w:r>
            <w:r w:rsidR="00E972B7" w:rsidRPr="00E972B7">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US" w:eastAsia="bg-BG"/>
              </w:rPr>
              <w:t>a</w:t>
            </w:r>
            <w:r w:rsidRPr="00171E82">
              <w:rPr>
                <w:rFonts w:ascii="Times New Roman" w:eastAsia="Times New Roman" w:hAnsi="Times New Roman" w:cs="Times New Roman"/>
                <w:color w:val="1F287D"/>
                <w:sz w:val="24"/>
                <w:szCs w:val="24"/>
                <w:lang w:val="en-US" w:eastAsia="bg-BG"/>
              </w:rPr>
              <w:t>pplicant</w:t>
            </w:r>
            <w:r>
              <w:rPr>
                <w:rFonts w:ascii="Times New Roman" w:eastAsia="Times New Roman" w:hAnsi="Times New Roman" w:cs="Times New Roman"/>
                <w:color w:val="1F287D"/>
                <w:sz w:val="24"/>
                <w:szCs w:val="24"/>
                <w:lang w:val="en-US" w:eastAsia="bg-BG"/>
              </w:rPr>
              <w:t>s</w:t>
            </w:r>
            <w:r w:rsidRPr="00171E82">
              <w:rPr>
                <w:rFonts w:ascii="Times New Roman" w:eastAsia="Times New Roman" w:hAnsi="Times New Roman" w:cs="Times New Roman"/>
                <w:color w:val="1F287D"/>
                <w:sz w:val="24"/>
                <w:szCs w:val="24"/>
                <w:lang w:val="en-US" w:eastAsia="bg-BG"/>
              </w:rPr>
              <w:t xml:space="preserve"> </w:t>
            </w:r>
            <w:r w:rsidRPr="00E972B7">
              <w:rPr>
                <w:rFonts w:ascii="Times New Roman" w:eastAsia="Times New Roman" w:hAnsi="Times New Roman" w:cs="Times New Roman"/>
                <w:color w:val="1F287D"/>
                <w:sz w:val="24"/>
                <w:szCs w:val="24"/>
                <w:lang w:val="en-GB" w:eastAsia="bg-BG"/>
              </w:rPr>
              <w:t xml:space="preserve">must not have resided or carried out their main activity (work, studies, etc.) in the country of </w:t>
            </w:r>
            <w:r w:rsidR="00E972B7" w:rsidRPr="00E972B7">
              <w:rPr>
                <w:rFonts w:ascii="Times New Roman" w:eastAsia="Times New Roman" w:hAnsi="Times New Roman" w:cs="Times New Roman"/>
                <w:color w:val="1F287D"/>
                <w:sz w:val="24"/>
                <w:szCs w:val="24"/>
                <w:lang w:val="en-GB" w:eastAsia="bg-BG"/>
              </w:rPr>
              <w:t xml:space="preserve">the host organisation for the </w:t>
            </w:r>
            <w:r>
              <w:rPr>
                <w:rFonts w:ascii="Times New Roman" w:eastAsia="Times New Roman" w:hAnsi="Times New Roman" w:cs="Times New Roman"/>
                <w:color w:val="1F287D"/>
                <w:sz w:val="24"/>
                <w:szCs w:val="24"/>
                <w:lang w:val="en-GB" w:eastAsia="bg-BG"/>
              </w:rPr>
              <w:t>outgoing phase</w:t>
            </w:r>
            <w:r w:rsidR="00E972B7" w:rsidRPr="00E972B7">
              <w:rPr>
                <w:rFonts w:ascii="Times New Roman" w:eastAsia="Times New Roman" w:hAnsi="Times New Roman" w:cs="Times New Roman"/>
                <w:color w:val="1F287D"/>
                <w:sz w:val="24"/>
                <w:szCs w:val="24"/>
                <w:lang w:val="en-GB" w:eastAsia="bg-BG"/>
              </w:rPr>
              <w:t xml:space="preserve"> for more than 12 months in the 36 months immediately before the call deadline.</w:t>
            </w:r>
          </w:p>
        </w:tc>
      </w:tr>
      <w:tr w:rsidR="00C0115E" w:rsidRPr="00CE6EF6" w14:paraId="0041E119" w14:textId="77777777" w:rsidTr="00D21045">
        <w:trPr>
          <w:trHeight w:val="2348"/>
        </w:trPr>
        <w:tc>
          <w:tcPr>
            <w:tcW w:w="3941" w:type="dxa"/>
            <w:vMerge w:val="restart"/>
          </w:tcPr>
          <w:p w14:paraId="083F20BC" w14:textId="1FBB1516" w:rsidR="00C0115E" w:rsidRPr="00D21045" w:rsidRDefault="00C0115E" w:rsidP="00FB71AC">
            <w:pPr>
              <w:autoSpaceDE w:val="0"/>
              <w:autoSpaceDN w:val="0"/>
              <w:adjustRightInd w:val="0"/>
              <w:ind w:right="106"/>
              <w:rPr>
                <w:rFonts w:ascii="Times New Roman" w:hAnsi="Times New Roman" w:cs="Times New Roman"/>
                <w:b/>
                <w:bCs/>
                <w:color w:val="1F287D"/>
                <w:sz w:val="24"/>
                <w:szCs w:val="24"/>
                <w:u w:val="single"/>
                <w:lang w:val="en-GB"/>
              </w:rPr>
            </w:pPr>
            <w:r w:rsidRPr="00D21045">
              <w:rPr>
                <w:rFonts w:ascii="Times New Roman" w:hAnsi="Times New Roman" w:cs="Times New Roman"/>
                <w:b/>
                <w:bCs/>
                <w:color w:val="1F287D"/>
                <w:sz w:val="24"/>
                <w:szCs w:val="24"/>
                <w:u w:val="single"/>
                <w:lang w:val="en-GB"/>
              </w:rPr>
              <w:lastRenderedPageBreak/>
              <w:t xml:space="preserve">IMPORTANT </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apply</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with us and increase your chances for success</w:t>
            </w:r>
            <w:r w:rsidRPr="00D21045">
              <w:rPr>
                <w:rStyle w:val="FootnoteReference"/>
                <w:rFonts w:ascii="Times New Roman" w:eastAsia="Times New Roman" w:hAnsi="Times New Roman" w:cs="Times New Roman"/>
                <w:b/>
                <w:bCs/>
                <w:color w:val="1F287D"/>
                <w:sz w:val="24"/>
                <w:szCs w:val="24"/>
                <w:u w:val="single"/>
                <w:lang w:val="en-US" w:eastAsia="bg-BG"/>
              </w:rPr>
              <w:footnoteReference w:id="1"/>
            </w:r>
            <w:r w:rsidRPr="00D21045">
              <w:rPr>
                <w:rFonts w:ascii="Times New Roman" w:eastAsia="Times New Roman" w:hAnsi="Times New Roman" w:cs="Times New Roman"/>
                <w:b/>
                <w:bCs/>
                <w:color w:val="1F287D"/>
                <w:sz w:val="24"/>
                <w:szCs w:val="24"/>
                <w:u w:val="single"/>
                <w:lang w:val="en-US" w:eastAsia="bg-BG"/>
              </w:rPr>
              <w:t>:</w:t>
            </w:r>
          </w:p>
        </w:tc>
        <w:tc>
          <w:tcPr>
            <w:tcW w:w="5841" w:type="dxa"/>
            <w:gridSpan w:val="2"/>
          </w:tcPr>
          <w:p w14:paraId="78D78CCF" w14:textId="5CE21762" w:rsidR="00C0115E" w:rsidRPr="00D21045" w:rsidRDefault="00C0115E" w:rsidP="00E9554F">
            <w:pPr>
              <w:pStyle w:val="ListParagraph"/>
              <w:numPr>
                <w:ilvl w:val="0"/>
                <w:numId w:val="11"/>
              </w:numPr>
              <w:tabs>
                <w:tab w:val="left" w:pos="286"/>
              </w:tabs>
              <w:autoSpaceDE w:val="0"/>
              <w:autoSpaceDN w:val="0"/>
              <w:adjustRightInd w:val="0"/>
              <w:ind w:left="35" w:firstLine="0"/>
              <w:rPr>
                <w:rFonts w:ascii="Times New Roman" w:eastAsia="Times New Roman" w:hAnsi="Times New Roman" w:cs="Times New Roman"/>
                <w:color w:val="1F287D"/>
                <w:sz w:val="24"/>
                <w:szCs w:val="24"/>
                <w:lang w:val="en-US" w:eastAsia="bg-BG"/>
              </w:rPr>
            </w:pPr>
            <w:r w:rsidRPr="00D21045">
              <w:rPr>
                <w:rFonts w:ascii="Times New Roman" w:eastAsia="Times New Roman" w:hAnsi="Times New Roman" w:cs="Times New Roman"/>
                <w:color w:val="1F287D"/>
                <w:sz w:val="24"/>
                <w:szCs w:val="24"/>
                <w:lang w:val="en-US" w:eastAsia="bg-BG"/>
              </w:rPr>
              <w:t>Not f</w:t>
            </w:r>
            <w:r>
              <w:rPr>
                <w:rFonts w:ascii="Times New Roman" w:eastAsia="Times New Roman" w:hAnsi="Times New Roman" w:cs="Times New Roman"/>
                <w:color w:val="1F287D"/>
                <w:sz w:val="24"/>
                <w:szCs w:val="24"/>
                <w:lang w:val="en-US" w:eastAsia="bg-BG"/>
              </w:rPr>
              <w:t xml:space="preserve">unded applications for European </w:t>
            </w:r>
            <w:r w:rsidRPr="00D21045">
              <w:rPr>
                <w:rFonts w:ascii="Times New Roman" w:eastAsia="Times New Roman" w:hAnsi="Times New Roman" w:cs="Times New Roman"/>
                <w:color w:val="1F287D"/>
                <w:sz w:val="24"/>
                <w:szCs w:val="24"/>
                <w:lang w:val="en-US" w:eastAsia="bg-BG"/>
              </w:rPr>
              <w:t xml:space="preserve">Postdoctoral Fellowships with a host </w:t>
            </w:r>
            <w:proofErr w:type="spellStart"/>
            <w:r w:rsidRPr="00D21045">
              <w:rPr>
                <w:rFonts w:ascii="Times New Roman" w:eastAsia="Times New Roman" w:hAnsi="Times New Roman" w:cs="Times New Roman"/>
                <w:color w:val="1F287D"/>
                <w:sz w:val="24"/>
                <w:szCs w:val="24"/>
                <w:lang w:val="en-US" w:eastAsia="bg-BG"/>
              </w:rPr>
              <w:t>organisation</w:t>
            </w:r>
            <w:proofErr w:type="spellEnd"/>
            <w:r w:rsidRPr="00D21045">
              <w:rPr>
                <w:rFonts w:ascii="Times New Roman" w:eastAsia="Times New Roman" w:hAnsi="Times New Roman" w:cs="Times New Roman"/>
                <w:color w:val="1F287D"/>
                <w:sz w:val="24"/>
                <w:szCs w:val="24"/>
                <w:lang w:val="en-US" w:eastAsia="bg-BG"/>
              </w:rPr>
              <w:t xml:space="preserve"> from </w:t>
            </w:r>
            <w:r w:rsidR="009E63DC">
              <w:rPr>
                <w:rFonts w:ascii="Times New Roman" w:eastAsia="Times New Roman" w:hAnsi="Times New Roman" w:cs="Times New Roman"/>
                <w:color w:val="1F287D"/>
                <w:sz w:val="24"/>
                <w:szCs w:val="24"/>
                <w:lang w:val="en-US" w:eastAsia="bg-BG"/>
              </w:rPr>
              <w:t>Malta</w:t>
            </w:r>
            <w:r w:rsidRPr="00D21045">
              <w:rPr>
                <w:rFonts w:ascii="Times New Roman" w:eastAsia="Times New Roman" w:hAnsi="Times New Roman" w:cs="Times New Roman"/>
                <w:color w:val="FF0000"/>
                <w:sz w:val="24"/>
                <w:szCs w:val="24"/>
                <w:lang w:val="en-US" w:eastAsia="bg-BG"/>
              </w:rPr>
              <w:t xml:space="preserve"> </w:t>
            </w:r>
            <w:r w:rsidRPr="00D21045">
              <w:rPr>
                <w:rFonts w:ascii="Times New Roman" w:eastAsia="Times New Roman" w:hAnsi="Times New Roman" w:cs="Times New Roman"/>
                <w:color w:val="1F287D"/>
                <w:sz w:val="24"/>
                <w:szCs w:val="24"/>
                <w:lang w:val="en-US" w:eastAsia="bg-BG"/>
              </w:rPr>
              <w:t xml:space="preserve">have the chance to be funded under the </w:t>
            </w:r>
            <w:r w:rsidRPr="00D21045">
              <w:rPr>
                <w:rFonts w:ascii="Times New Roman" w:eastAsia="Times New Roman" w:hAnsi="Times New Roman" w:cs="Times New Roman"/>
                <w:b/>
                <w:color w:val="1F287D"/>
                <w:sz w:val="24"/>
                <w:szCs w:val="24"/>
                <w:lang w:val="en-US" w:eastAsia="bg-BG"/>
              </w:rPr>
              <w:t>ERA Fellowships</w:t>
            </w:r>
            <w:r w:rsidRPr="00D21045">
              <w:rPr>
                <w:rFonts w:ascii="Times New Roman" w:eastAsia="Times New Roman" w:hAnsi="Times New Roman" w:cs="Times New Roman"/>
                <w:color w:val="1F287D"/>
                <w:sz w:val="24"/>
                <w:szCs w:val="24"/>
                <w:lang w:val="en-US" w:eastAsia="bg-BG"/>
              </w:rPr>
              <w:t xml:space="preserve"> Call (‘</w:t>
            </w:r>
            <w:r w:rsidR="00E9554F" w:rsidRPr="00E9554F">
              <w:rPr>
                <w:rFonts w:ascii="Times New Roman" w:eastAsia="Times New Roman" w:hAnsi="Times New Roman" w:cs="Times New Roman"/>
                <w:color w:val="1F287D"/>
                <w:sz w:val="24"/>
                <w:szCs w:val="24"/>
                <w:lang w:val="en-US" w:eastAsia="bg-BG"/>
              </w:rPr>
              <w:t>Widening Participation and Strengthening the European Research Area</w:t>
            </w:r>
            <w:r w:rsidRPr="00D21045">
              <w:rPr>
                <w:rFonts w:ascii="Times New Roman" w:eastAsia="Times New Roman" w:hAnsi="Times New Roman" w:cs="Times New Roman"/>
                <w:color w:val="1F287D"/>
                <w:sz w:val="24"/>
                <w:szCs w:val="24"/>
                <w:lang w:val="en-US" w:eastAsia="bg-BG"/>
              </w:rPr>
              <w:t xml:space="preserve">’ part of the Framework </w:t>
            </w:r>
            <w:proofErr w:type="spellStart"/>
            <w:r w:rsidRPr="00D21045">
              <w:rPr>
                <w:rFonts w:ascii="Times New Roman" w:eastAsia="Times New Roman" w:hAnsi="Times New Roman" w:cs="Times New Roman"/>
                <w:color w:val="1F287D"/>
                <w:sz w:val="24"/>
                <w:szCs w:val="24"/>
                <w:lang w:val="en-US" w:eastAsia="bg-BG"/>
              </w:rPr>
              <w:t>Programme</w:t>
            </w:r>
            <w:proofErr w:type="spellEnd"/>
            <w:r w:rsidRPr="00D21045">
              <w:rPr>
                <w:rFonts w:ascii="Times New Roman" w:eastAsia="Times New Roman" w:hAnsi="Times New Roman" w:cs="Times New Roman"/>
                <w:color w:val="1F287D"/>
                <w:sz w:val="24"/>
                <w:szCs w:val="24"/>
                <w:lang w:val="en-US" w:eastAsia="bg-BG"/>
              </w:rPr>
              <w:t>). They will be automatically transferred to the ERA Fellowships Call and will be ranked in one single l</w:t>
            </w:r>
            <w:r>
              <w:rPr>
                <w:rFonts w:ascii="Times New Roman" w:eastAsia="Times New Roman" w:hAnsi="Times New Roman" w:cs="Times New Roman"/>
                <w:color w:val="1F287D"/>
                <w:sz w:val="24"/>
                <w:szCs w:val="24"/>
                <w:lang w:val="en-US" w:eastAsia="bg-BG"/>
              </w:rPr>
              <w:t xml:space="preserve">ist according to the scores and </w:t>
            </w:r>
            <w:r w:rsidRPr="00D21045">
              <w:rPr>
                <w:rFonts w:ascii="Times New Roman" w:eastAsia="Times New Roman" w:hAnsi="Times New Roman" w:cs="Times New Roman"/>
                <w:color w:val="1F287D"/>
                <w:sz w:val="24"/>
                <w:szCs w:val="24"/>
                <w:lang w:val="en-US" w:eastAsia="bg-BG"/>
              </w:rPr>
              <w:t>evaluation of the Postdoctoral Fellowships call with an additional budget of € 8 million for 2022.</w:t>
            </w:r>
          </w:p>
        </w:tc>
      </w:tr>
      <w:tr w:rsidR="00C0115E" w:rsidRPr="00CE6EF6" w14:paraId="3F7E9C98" w14:textId="77777777" w:rsidTr="00D21045">
        <w:trPr>
          <w:trHeight w:val="967"/>
        </w:trPr>
        <w:tc>
          <w:tcPr>
            <w:tcW w:w="3941" w:type="dxa"/>
            <w:vMerge/>
          </w:tcPr>
          <w:p w14:paraId="71F37BF0" w14:textId="77777777" w:rsidR="00C0115E" w:rsidRPr="00D21045" w:rsidRDefault="00C0115E" w:rsidP="00FB71AC">
            <w:pPr>
              <w:autoSpaceDE w:val="0"/>
              <w:autoSpaceDN w:val="0"/>
              <w:adjustRightInd w:val="0"/>
              <w:ind w:right="106"/>
              <w:rPr>
                <w:rFonts w:ascii="Times New Roman" w:hAnsi="Times New Roman" w:cs="Times New Roman"/>
                <w:b/>
                <w:bCs/>
                <w:color w:val="1F287D"/>
                <w:sz w:val="24"/>
                <w:szCs w:val="24"/>
                <w:u w:val="single"/>
                <w:lang w:val="en-GB"/>
              </w:rPr>
            </w:pPr>
          </w:p>
        </w:tc>
        <w:tc>
          <w:tcPr>
            <w:tcW w:w="5841" w:type="dxa"/>
            <w:gridSpan w:val="2"/>
          </w:tcPr>
          <w:p w14:paraId="24E6A618" w14:textId="4E0349C8" w:rsidR="00C0115E" w:rsidRDefault="00C0115E" w:rsidP="009E63DC">
            <w:pPr>
              <w:pStyle w:val="ListParagraph"/>
              <w:tabs>
                <w:tab w:val="left" w:pos="286"/>
              </w:tabs>
              <w:autoSpaceDE w:val="0"/>
              <w:autoSpaceDN w:val="0"/>
              <w:adjustRightInd w:val="0"/>
              <w:ind w:left="2"/>
              <w:rPr>
                <w:rFonts w:ascii="Times New Roman" w:eastAsia="Times New Roman" w:hAnsi="Times New Roman" w:cs="Times New Roman"/>
                <w:color w:val="1F287D"/>
                <w:sz w:val="24"/>
                <w:szCs w:val="24"/>
                <w:lang w:val="en-US" w:eastAsia="bg-BG"/>
              </w:rPr>
            </w:pPr>
          </w:p>
        </w:tc>
      </w:tr>
    </w:tbl>
    <w:p w14:paraId="29D07C3B" w14:textId="7981D30F" w:rsidR="00DA0545" w:rsidRPr="00D21045" w:rsidRDefault="00DA0545" w:rsidP="00D21045">
      <w:pPr>
        <w:spacing w:after="0" w:line="240" w:lineRule="auto"/>
        <w:jc w:val="both"/>
        <w:rPr>
          <w:rFonts w:ascii="Times New Roman" w:eastAsia="Times New Roman" w:hAnsi="Times New Roman" w:cs="Times New Roman"/>
          <w:color w:val="1F287D"/>
          <w:sz w:val="24"/>
          <w:szCs w:val="24"/>
          <w:lang w:val="en-US" w:eastAsia="bg-BG"/>
        </w:rPr>
      </w:pPr>
    </w:p>
    <w:sectPr w:rsidR="00DA0545" w:rsidRPr="00D210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0114" w14:textId="77777777" w:rsidR="00FC4A80" w:rsidRDefault="00FC4A80" w:rsidP="00105C7B">
      <w:pPr>
        <w:spacing w:after="0" w:line="240" w:lineRule="auto"/>
      </w:pPr>
      <w:r>
        <w:separator/>
      </w:r>
    </w:p>
  </w:endnote>
  <w:endnote w:type="continuationSeparator" w:id="0">
    <w:p w14:paraId="2A729567" w14:textId="77777777" w:rsidR="00FC4A80" w:rsidRDefault="00FC4A80" w:rsidP="0010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565B" w14:textId="77777777" w:rsidR="00FC4A80" w:rsidRDefault="00FC4A80" w:rsidP="00105C7B">
      <w:pPr>
        <w:spacing w:after="0" w:line="240" w:lineRule="auto"/>
      </w:pPr>
      <w:r>
        <w:separator/>
      </w:r>
    </w:p>
  </w:footnote>
  <w:footnote w:type="continuationSeparator" w:id="0">
    <w:p w14:paraId="51947BDF" w14:textId="77777777" w:rsidR="00FC4A80" w:rsidRDefault="00FC4A80" w:rsidP="00105C7B">
      <w:pPr>
        <w:spacing w:after="0" w:line="240" w:lineRule="auto"/>
      </w:pPr>
      <w:r>
        <w:continuationSeparator/>
      </w:r>
    </w:p>
  </w:footnote>
  <w:footnote w:id="1">
    <w:p w14:paraId="6724AE1A" w14:textId="3A889BD7" w:rsidR="00C0115E" w:rsidRPr="00CB75F6" w:rsidRDefault="00C0115E" w:rsidP="00D21045">
      <w:pPr>
        <w:pStyle w:val="FootnoteText"/>
        <w:rPr>
          <w:rFonts w:ascii="Times New Roman" w:hAnsi="Times New Roman" w:cs="Times New Roman"/>
          <w:lang w:val="en-US"/>
        </w:rPr>
      </w:pPr>
      <w:r w:rsidRPr="003C2925">
        <w:rPr>
          <w:rStyle w:val="FootnoteReference"/>
          <w:rFonts w:ascii="Times New Roman" w:hAnsi="Times New Roman" w:cs="Times New Roman"/>
          <w:color w:val="1F287D"/>
        </w:rPr>
        <w:footnoteRef/>
      </w:r>
      <w:r w:rsidRPr="003C2925">
        <w:rPr>
          <w:rFonts w:ascii="Times New Roman" w:hAnsi="Times New Roman" w:cs="Times New Roman"/>
          <w:color w:val="1F287D"/>
          <w:lang w:val="en-US"/>
        </w:rPr>
        <w:t xml:space="preserve"> The first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Widening countries, the second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countries and/ or </w:t>
      </w:r>
      <w:proofErr w:type="spellStart"/>
      <w:r w:rsidRPr="003C2925">
        <w:rPr>
          <w:rFonts w:ascii="Times New Roman" w:hAnsi="Times New Roman" w:cs="Times New Roman"/>
          <w:color w:val="1F287D"/>
          <w:lang w:val="en-US"/>
        </w:rPr>
        <w:t>organisations</w:t>
      </w:r>
      <w:proofErr w:type="spellEnd"/>
      <w:r w:rsidRPr="003C2925">
        <w:rPr>
          <w:rFonts w:ascii="Times New Roman" w:hAnsi="Times New Roman" w:cs="Times New Roman"/>
          <w:color w:val="1F287D"/>
          <w:lang w:val="en-US"/>
        </w:rPr>
        <w:t xml:space="preserve"> that have a Seal of Excellence </w:t>
      </w:r>
      <w:proofErr w:type="spellStart"/>
      <w:r w:rsidRPr="003C2925">
        <w:rPr>
          <w:rFonts w:ascii="Times New Roman" w:hAnsi="Times New Roman" w:cs="Times New Roman"/>
          <w:color w:val="1F287D"/>
          <w:lang w:val="en-US"/>
        </w:rPr>
        <w:t>programme</w:t>
      </w:r>
      <w:proofErr w:type="spellEnd"/>
      <w:r w:rsidRPr="003C2925">
        <w:rPr>
          <w:rFonts w:ascii="Times New Roman" w:hAnsi="Times New Roman" w:cs="Times New Roman"/>
          <w:color w:val="1F287D"/>
        </w:rPr>
        <w:t xml:space="preserve"> </w:t>
      </w:r>
      <w:r w:rsidRPr="003C2925">
        <w:rPr>
          <w:rFonts w:ascii="Times New Roman" w:hAnsi="Times New Roman" w:cs="Times New Roman"/>
          <w:color w:val="1F287D"/>
          <w:lang w:val="en-US"/>
        </w:rPr>
        <w:t>adopted.</w:t>
      </w:r>
      <w:r>
        <w:rPr>
          <w:rFonts w:ascii="Times New Roman" w:hAnsi="Times New Roman" w:cs="Times New Roman"/>
          <w:color w:val="1F287D"/>
          <w:lang w:val="en-US"/>
        </w:rPr>
        <w:t xml:space="preserve"> Delete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0C4" w14:textId="134B6865" w:rsidR="001F66C1" w:rsidRPr="001F66C1" w:rsidRDefault="001F67DC" w:rsidP="00F31BD6">
    <w:pPr>
      <w:pStyle w:val="Heade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56FF931" wp14:editId="3C4F87AC">
          <wp:extent cx="488950" cy="48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pic:spPr>
              </pic:pic>
            </a:graphicData>
          </a:graphic>
        </wp:inline>
      </w:drawing>
    </w:r>
    <w:r w:rsidR="00F31BD6">
      <w:rPr>
        <w:rFonts w:ascii="Times New Roman" w:hAnsi="Times New Roman" w:cs="Times New Roman"/>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985"/>
    <w:multiLevelType w:val="hybridMultilevel"/>
    <w:tmpl w:val="83C25288"/>
    <w:lvl w:ilvl="0" w:tplc="8D28C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E3C"/>
    <w:multiLevelType w:val="hybridMultilevel"/>
    <w:tmpl w:val="52A61F90"/>
    <w:lvl w:ilvl="0" w:tplc="29783FC8">
      <w:start w:val="1"/>
      <w:numFmt w:val="bullet"/>
      <w:lvlText w:val=""/>
      <w:lvlJc w:val="left"/>
      <w:pPr>
        <w:tabs>
          <w:tab w:val="num" w:pos="720"/>
        </w:tabs>
        <w:ind w:left="720" w:hanging="360"/>
      </w:pPr>
      <w:rPr>
        <w:rFonts w:ascii="Wingdings" w:hAnsi="Wingdings" w:hint="default"/>
      </w:rPr>
    </w:lvl>
    <w:lvl w:ilvl="1" w:tplc="4C664424" w:tentative="1">
      <w:start w:val="1"/>
      <w:numFmt w:val="bullet"/>
      <w:lvlText w:val=""/>
      <w:lvlJc w:val="left"/>
      <w:pPr>
        <w:tabs>
          <w:tab w:val="num" w:pos="1440"/>
        </w:tabs>
        <w:ind w:left="1440" w:hanging="360"/>
      </w:pPr>
      <w:rPr>
        <w:rFonts w:ascii="Wingdings" w:hAnsi="Wingdings" w:hint="default"/>
      </w:rPr>
    </w:lvl>
    <w:lvl w:ilvl="2" w:tplc="AEB0108A" w:tentative="1">
      <w:start w:val="1"/>
      <w:numFmt w:val="bullet"/>
      <w:lvlText w:val=""/>
      <w:lvlJc w:val="left"/>
      <w:pPr>
        <w:tabs>
          <w:tab w:val="num" w:pos="2160"/>
        </w:tabs>
        <w:ind w:left="2160" w:hanging="360"/>
      </w:pPr>
      <w:rPr>
        <w:rFonts w:ascii="Wingdings" w:hAnsi="Wingdings" w:hint="default"/>
      </w:rPr>
    </w:lvl>
    <w:lvl w:ilvl="3" w:tplc="D33C323E" w:tentative="1">
      <w:start w:val="1"/>
      <w:numFmt w:val="bullet"/>
      <w:lvlText w:val=""/>
      <w:lvlJc w:val="left"/>
      <w:pPr>
        <w:tabs>
          <w:tab w:val="num" w:pos="2880"/>
        </w:tabs>
        <w:ind w:left="2880" w:hanging="360"/>
      </w:pPr>
      <w:rPr>
        <w:rFonts w:ascii="Wingdings" w:hAnsi="Wingdings" w:hint="default"/>
      </w:rPr>
    </w:lvl>
    <w:lvl w:ilvl="4" w:tplc="BF9C477E" w:tentative="1">
      <w:start w:val="1"/>
      <w:numFmt w:val="bullet"/>
      <w:lvlText w:val=""/>
      <w:lvlJc w:val="left"/>
      <w:pPr>
        <w:tabs>
          <w:tab w:val="num" w:pos="3600"/>
        </w:tabs>
        <w:ind w:left="3600" w:hanging="360"/>
      </w:pPr>
      <w:rPr>
        <w:rFonts w:ascii="Wingdings" w:hAnsi="Wingdings" w:hint="default"/>
      </w:rPr>
    </w:lvl>
    <w:lvl w:ilvl="5" w:tplc="2CFC41EC" w:tentative="1">
      <w:start w:val="1"/>
      <w:numFmt w:val="bullet"/>
      <w:lvlText w:val=""/>
      <w:lvlJc w:val="left"/>
      <w:pPr>
        <w:tabs>
          <w:tab w:val="num" w:pos="4320"/>
        </w:tabs>
        <w:ind w:left="4320" w:hanging="360"/>
      </w:pPr>
      <w:rPr>
        <w:rFonts w:ascii="Wingdings" w:hAnsi="Wingdings" w:hint="default"/>
      </w:rPr>
    </w:lvl>
    <w:lvl w:ilvl="6" w:tplc="7C0C5D5E" w:tentative="1">
      <w:start w:val="1"/>
      <w:numFmt w:val="bullet"/>
      <w:lvlText w:val=""/>
      <w:lvlJc w:val="left"/>
      <w:pPr>
        <w:tabs>
          <w:tab w:val="num" w:pos="5040"/>
        </w:tabs>
        <w:ind w:left="5040" w:hanging="360"/>
      </w:pPr>
      <w:rPr>
        <w:rFonts w:ascii="Wingdings" w:hAnsi="Wingdings" w:hint="default"/>
      </w:rPr>
    </w:lvl>
    <w:lvl w:ilvl="7" w:tplc="796ED1C0" w:tentative="1">
      <w:start w:val="1"/>
      <w:numFmt w:val="bullet"/>
      <w:lvlText w:val=""/>
      <w:lvlJc w:val="left"/>
      <w:pPr>
        <w:tabs>
          <w:tab w:val="num" w:pos="5760"/>
        </w:tabs>
        <w:ind w:left="5760" w:hanging="360"/>
      </w:pPr>
      <w:rPr>
        <w:rFonts w:ascii="Wingdings" w:hAnsi="Wingdings" w:hint="default"/>
      </w:rPr>
    </w:lvl>
    <w:lvl w:ilvl="8" w:tplc="62CC8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E47E0"/>
    <w:multiLevelType w:val="hybridMultilevel"/>
    <w:tmpl w:val="9B30FCF2"/>
    <w:lvl w:ilvl="0" w:tplc="7CF8A83C">
      <w:start w:val="1"/>
      <w:numFmt w:val="decimal"/>
      <w:lvlText w:val="%1."/>
      <w:lvlJc w:val="left"/>
      <w:pPr>
        <w:ind w:left="720" w:hanging="360"/>
      </w:pPr>
      <w:rPr>
        <w:rFonts w:hint="default"/>
        <w:color w:val="1F287D"/>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C54210"/>
    <w:multiLevelType w:val="hybridMultilevel"/>
    <w:tmpl w:val="55109E0C"/>
    <w:lvl w:ilvl="0" w:tplc="9BFC82C4">
      <w:start w:val="1"/>
      <w:numFmt w:val="bullet"/>
      <w:lvlText w:val=""/>
      <w:lvlJc w:val="left"/>
      <w:pPr>
        <w:tabs>
          <w:tab w:val="num" w:pos="720"/>
        </w:tabs>
        <w:ind w:left="720" w:hanging="360"/>
      </w:pPr>
      <w:rPr>
        <w:rFonts w:ascii="Wingdings" w:hAnsi="Wingdings" w:hint="default"/>
      </w:rPr>
    </w:lvl>
    <w:lvl w:ilvl="1" w:tplc="2E888A3A" w:tentative="1">
      <w:start w:val="1"/>
      <w:numFmt w:val="bullet"/>
      <w:lvlText w:val=""/>
      <w:lvlJc w:val="left"/>
      <w:pPr>
        <w:tabs>
          <w:tab w:val="num" w:pos="1440"/>
        </w:tabs>
        <w:ind w:left="1440" w:hanging="360"/>
      </w:pPr>
      <w:rPr>
        <w:rFonts w:ascii="Wingdings" w:hAnsi="Wingdings" w:hint="default"/>
      </w:rPr>
    </w:lvl>
    <w:lvl w:ilvl="2" w:tplc="40069178" w:tentative="1">
      <w:start w:val="1"/>
      <w:numFmt w:val="bullet"/>
      <w:lvlText w:val=""/>
      <w:lvlJc w:val="left"/>
      <w:pPr>
        <w:tabs>
          <w:tab w:val="num" w:pos="2160"/>
        </w:tabs>
        <w:ind w:left="2160" w:hanging="360"/>
      </w:pPr>
      <w:rPr>
        <w:rFonts w:ascii="Wingdings" w:hAnsi="Wingdings" w:hint="default"/>
      </w:rPr>
    </w:lvl>
    <w:lvl w:ilvl="3" w:tplc="0B0E7786" w:tentative="1">
      <w:start w:val="1"/>
      <w:numFmt w:val="bullet"/>
      <w:lvlText w:val=""/>
      <w:lvlJc w:val="left"/>
      <w:pPr>
        <w:tabs>
          <w:tab w:val="num" w:pos="2880"/>
        </w:tabs>
        <w:ind w:left="2880" w:hanging="360"/>
      </w:pPr>
      <w:rPr>
        <w:rFonts w:ascii="Wingdings" w:hAnsi="Wingdings" w:hint="default"/>
      </w:rPr>
    </w:lvl>
    <w:lvl w:ilvl="4" w:tplc="B44EC342" w:tentative="1">
      <w:start w:val="1"/>
      <w:numFmt w:val="bullet"/>
      <w:lvlText w:val=""/>
      <w:lvlJc w:val="left"/>
      <w:pPr>
        <w:tabs>
          <w:tab w:val="num" w:pos="3600"/>
        </w:tabs>
        <w:ind w:left="3600" w:hanging="360"/>
      </w:pPr>
      <w:rPr>
        <w:rFonts w:ascii="Wingdings" w:hAnsi="Wingdings" w:hint="default"/>
      </w:rPr>
    </w:lvl>
    <w:lvl w:ilvl="5" w:tplc="61AEB170" w:tentative="1">
      <w:start w:val="1"/>
      <w:numFmt w:val="bullet"/>
      <w:lvlText w:val=""/>
      <w:lvlJc w:val="left"/>
      <w:pPr>
        <w:tabs>
          <w:tab w:val="num" w:pos="4320"/>
        </w:tabs>
        <w:ind w:left="4320" w:hanging="360"/>
      </w:pPr>
      <w:rPr>
        <w:rFonts w:ascii="Wingdings" w:hAnsi="Wingdings" w:hint="default"/>
      </w:rPr>
    </w:lvl>
    <w:lvl w:ilvl="6" w:tplc="BEA43242" w:tentative="1">
      <w:start w:val="1"/>
      <w:numFmt w:val="bullet"/>
      <w:lvlText w:val=""/>
      <w:lvlJc w:val="left"/>
      <w:pPr>
        <w:tabs>
          <w:tab w:val="num" w:pos="5040"/>
        </w:tabs>
        <w:ind w:left="5040" w:hanging="360"/>
      </w:pPr>
      <w:rPr>
        <w:rFonts w:ascii="Wingdings" w:hAnsi="Wingdings" w:hint="default"/>
      </w:rPr>
    </w:lvl>
    <w:lvl w:ilvl="7" w:tplc="8A206AEE" w:tentative="1">
      <w:start w:val="1"/>
      <w:numFmt w:val="bullet"/>
      <w:lvlText w:val=""/>
      <w:lvlJc w:val="left"/>
      <w:pPr>
        <w:tabs>
          <w:tab w:val="num" w:pos="5760"/>
        </w:tabs>
        <w:ind w:left="5760" w:hanging="360"/>
      </w:pPr>
      <w:rPr>
        <w:rFonts w:ascii="Wingdings" w:hAnsi="Wingdings" w:hint="default"/>
      </w:rPr>
    </w:lvl>
    <w:lvl w:ilvl="8" w:tplc="A4B2A8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F3F9C"/>
    <w:multiLevelType w:val="hybridMultilevel"/>
    <w:tmpl w:val="091A7858"/>
    <w:lvl w:ilvl="0" w:tplc="31001CD6">
      <w:start w:val="1"/>
      <w:numFmt w:val="bullet"/>
      <w:lvlText w:val=""/>
      <w:lvlJc w:val="left"/>
      <w:pPr>
        <w:tabs>
          <w:tab w:val="num" w:pos="720"/>
        </w:tabs>
        <w:ind w:left="720" w:hanging="360"/>
      </w:pPr>
      <w:rPr>
        <w:rFonts w:ascii="Wingdings" w:hAnsi="Wingdings" w:hint="default"/>
      </w:rPr>
    </w:lvl>
    <w:lvl w:ilvl="1" w:tplc="7F00A0B2" w:tentative="1">
      <w:start w:val="1"/>
      <w:numFmt w:val="bullet"/>
      <w:lvlText w:val=""/>
      <w:lvlJc w:val="left"/>
      <w:pPr>
        <w:tabs>
          <w:tab w:val="num" w:pos="1440"/>
        </w:tabs>
        <w:ind w:left="1440" w:hanging="360"/>
      </w:pPr>
      <w:rPr>
        <w:rFonts w:ascii="Wingdings" w:hAnsi="Wingdings" w:hint="default"/>
      </w:rPr>
    </w:lvl>
    <w:lvl w:ilvl="2" w:tplc="4844CA82" w:tentative="1">
      <w:start w:val="1"/>
      <w:numFmt w:val="bullet"/>
      <w:lvlText w:val=""/>
      <w:lvlJc w:val="left"/>
      <w:pPr>
        <w:tabs>
          <w:tab w:val="num" w:pos="2160"/>
        </w:tabs>
        <w:ind w:left="2160" w:hanging="360"/>
      </w:pPr>
      <w:rPr>
        <w:rFonts w:ascii="Wingdings" w:hAnsi="Wingdings" w:hint="default"/>
      </w:rPr>
    </w:lvl>
    <w:lvl w:ilvl="3" w:tplc="6EA6594C" w:tentative="1">
      <w:start w:val="1"/>
      <w:numFmt w:val="bullet"/>
      <w:lvlText w:val=""/>
      <w:lvlJc w:val="left"/>
      <w:pPr>
        <w:tabs>
          <w:tab w:val="num" w:pos="2880"/>
        </w:tabs>
        <w:ind w:left="2880" w:hanging="360"/>
      </w:pPr>
      <w:rPr>
        <w:rFonts w:ascii="Wingdings" w:hAnsi="Wingdings" w:hint="default"/>
      </w:rPr>
    </w:lvl>
    <w:lvl w:ilvl="4" w:tplc="2FD4667E" w:tentative="1">
      <w:start w:val="1"/>
      <w:numFmt w:val="bullet"/>
      <w:lvlText w:val=""/>
      <w:lvlJc w:val="left"/>
      <w:pPr>
        <w:tabs>
          <w:tab w:val="num" w:pos="3600"/>
        </w:tabs>
        <w:ind w:left="3600" w:hanging="360"/>
      </w:pPr>
      <w:rPr>
        <w:rFonts w:ascii="Wingdings" w:hAnsi="Wingdings" w:hint="default"/>
      </w:rPr>
    </w:lvl>
    <w:lvl w:ilvl="5" w:tplc="8BD022B0" w:tentative="1">
      <w:start w:val="1"/>
      <w:numFmt w:val="bullet"/>
      <w:lvlText w:val=""/>
      <w:lvlJc w:val="left"/>
      <w:pPr>
        <w:tabs>
          <w:tab w:val="num" w:pos="4320"/>
        </w:tabs>
        <w:ind w:left="4320" w:hanging="360"/>
      </w:pPr>
      <w:rPr>
        <w:rFonts w:ascii="Wingdings" w:hAnsi="Wingdings" w:hint="default"/>
      </w:rPr>
    </w:lvl>
    <w:lvl w:ilvl="6" w:tplc="3A202B7E" w:tentative="1">
      <w:start w:val="1"/>
      <w:numFmt w:val="bullet"/>
      <w:lvlText w:val=""/>
      <w:lvlJc w:val="left"/>
      <w:pPr>
        <w:tabs>
          <w:tab w:val="num" w:pos="5040"/>
        </w:tabs>
        <w:ind w:left="5040" w:hanging="360"/>
      </w:pPr>
      <w:rPr>
        <w:rFonts w:ascii="Wingdings" w:hAnsi="Wingdings" w:hint="default"/>
      </w:rPr>
    </w:lvl>
    <w:lvl w:ilvl="7" w:tplc="F7481642" w:tentative="1">
      <w:start w:val="1"/>
      <w:numFmt w:val="bullet"/>
      <w:lvlText w:val=""/>
      <w:lvlJc w:val="left"/>
      <w:pPr>
        <w:tabs>
          <w:tab w:val="num" w:pos="5760"/>
        </w:tabs>
        <w:ind w:left="5760" w:hanging="360"/>
      </w:pPr>
      <w:rPr>
        <w:rFonts w:ascii="Wingdings" w:hAnsi="Wingdings" w:hint="default"/>
      </w:rPr>
    </w:lvl>
    <w:lvl w:ilvl="8" w:tplc="44FCD0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737BA"/>
    <w:multiLevelType w:val="hybridMultilevel"/>
    <w:tmpl w:val="9B4C3708"/>
    <w:lvl w:ilvl="0" w:tplc="4EDE2FF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7FF1EFF"/>
    <w:multiLevelType w:val="hybridMultilevel"/>
    <w:tmpl w:val="9DD43BAC"/>
    <w:lvl w:ilvl="0" w:tplc="8FA2CFC8">
      <w:start w:val="1"/>
      <w:numFmt w:val="bullet"/>
      <w:lvlText w:val=""/>
      <w:lvlJc w:val="left"/>
      <w:pPr>
        <w:tabs>
          <w:tab w:val="num" w:pos="720"/>
        </w:tabs>
        <w:ind w:left="720" w:hanging="360"/>
      </w:pPr>
      <w:rPr>
        <w:rFonts w:ascii="Wingdings" w:hAnsi="Wingdings" w:hint="default"/>
      </w:rPr>
    </w:lvl>
    <w:lvl w:ilvl="1" w:tplc="C8888BA2" w:tentative="1">
      <w:start w:val="1"/>
      <w:numFmt w:val="bullet"/>
      <w:lvlText w:val=""/>
      <w:lvlJc w:val="left"/>
      <w:pPr>
        <w:tabs>
          <w:tab w:val="num" w:pos="1440"/>
        </w:tabs>
        <w:ind w:left="1440" w:hanging="360"/>
      </w:pPr>
      <w:rPr>
        <w:rFonts w:ascii="Wingdings" w:hAnsi="Wingdings" w:hint="default"/>
      </w:rPr>
    </w:lvl>
    <w:lvl w:ilvl="2" w:tplc="39DC12BA" w:tentative="1">
      <w:start w:val="1"/>
      <w:numFmt w:val="bullet"/>
      <w:lvlText w:val=""/>
      <w:lvlJc w:val="left"/>
      <w:pPr>
        <w:tabs>
          <w:tab w:val="num" w:pos="2160"/>
        </w:tabs>
        <w:ind w:left="2160" w:hanging="360"/>
      </w:pPr>
      <w:rPr>
        <w:rFonts w:ascii="Wingdings" w:hAnsi="Wingdings" w:hint="default"/>
      </w:rPr>
    </w:lvl>
    <w:lvl w:ilvl="3" w:tplc="E30266D0" w:tentative="1">
      <w:start w:val="1"/>
      <w:numFmt w:val="bullet"/>
      <w:lvlText w:val=""/>
      <w:lvlJc w:val="left"/>
      <w:pPr>
        <w:tabs>
          <w:tab w:val="num" w:pos="2880"/>
        </w:tabs>
        <w:ind w:left="2880" w:hanging="360"/>
      </w:pPr>
      <w:rPr>
        <w:rFonts w:ascii="Wingdings" w:hAnsi="Wingdings" w:hint="default"/>
      </w:rPr>
    </w:lvl>
    <w:lvl w:ilvl="4" w:tplc="A406EDB2" w:tentative="1">
      <w:start w:val="1"/>
      <w:numFmt w:val="bullet"/>
      <w:lvlText w:val=""/>
      <w:lvlJc w:val="left"/>
      <w:pPr>
        <w:tabs>
          <w:tab w:val="num" w:pos="3600"/>
        </w:tabs>
        <w:ind w:left="3600" w:hanging="360"/>
      </w:pPr>
      <w:rPr>
        <w:rFonts w:ascii="Wingdings" w:hAnsi="Wingdings" w:hint="default"/>
      </w:rPr>
    </w:lvl>
    <w:lvl w:ilvl="5" w:tplc="50F8AB6A" w:tentative="1">
      <w:start w:val="1"/>
      <w:numFmt w:val="bullet"/>
      <w:lvlText w:val=""/>
      <w:lvlJc w:val="left"/>
      <w:pPr>
        <w:tabs>
          <w:tab w:val="num" w:pos="4320"/>
        </w:tabs>
        <w:ind w:left="4320" w:hanging="360"/>
      </w:pPr>
      <w:rPr>
        <w:rFonts w:ascii="Wingdings" w:hAnsi="Wingdings" w:hint="default"/>
      </w:rPr>
    </w:lvl>
    <w:lvl w:ilvl="6" w:tplc="76FACF6A" w:tentative="1">
      <w:start w:val="1"/>
      <w:numFmt w:val="bullet"/>
      <w:lvlText w:val=""/>
      <w:lvlJc w:val="left"/>
      <w:pPr>
        <w:tabs>
          <w:tab w:val="num" w:pos="5040"/>
        </w:tabs>
        <w:ind w:left="5040" w:hanging="360"/>
      </w:pPr>
      <w:rPr>
        <w:rFonts w:ascii="Wingdings" w:hAnsi="Wingdings" w:hint="default"/>
      </w:rPr>
    </w:lvl>
    <w:lvl w:ilvl="7" w:tplc="9094EE32" w:tentative="1">
      <w:start w:val="1"/>
      <w:numFmt w:val="bullet"/>
      <w:lvlText w:val=""/>
      <w:lvlJc w:val="left"/>
      <w:pPr>
        <w:tabs>
          <w:tab w:val="num" w:pos="5760"/>
        </w:tabs>
        <w:ind w:left="5760" w:hanging="360"/>
      </w:pPr>
      <w:rPr>
        <w:rFonts w:ascii="Wingdings" w:hAnsi="Wingdings" w:hint="default"/>
      </w:rPr>
    </w:lvl>
    <w:lvl w:ilvl="8" w:tplc="90FCAB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A61B3"/>
    <w:multiLevelType w:val="hybridMultilevel"/>
    <w:tmpl w:val="D8802A60"/>
    <w:lvl w:ilvl="0" w:tplc="A3987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30526"/>
    <w:multiLevelType w:val="hybridMultilevel"/>
    <w:tmpl w:val="43C40436"/>
    <w:lvl w:ilvl="0" w:tplc="E4261F12">
      <w:start w:val="1"/>
      <w:numFmt w:val="bullet"/>
      <w:lvlText w:val=""/>
      <w:lvlJc w:val="left"/>
      <w:pPr>
        <w:tabs>
          <w:tab w:val="num" w:pos="720"/>
        </w:tabs>
        <w:ind w:left="720" w:hanging="360"/>
      </w:pPr>
      <w:rPr>
        <w:rFonts w:ascii="Wingdings" w:hAnsi="Wingdings" w:hint="default"/>
      </w:rPr>
    </w:lvl>
    <w:lvl w:ilvl="1" w:tplc="5582B506" w:tentative="1">
      <w:start w:val="1"/>
      <w:numFmt w:val="bullet"/>
      <w:lvlText w:val=""/>
      <w:lvlJc w:val="left"/>
      <w:pPr>
        <w:tabs>
          <w:tab w:val="num" w:pos="1440"/>
        </w:tabs>
        <w:ind w:left="1440" w:hanging="360"/>
      </w:pPr>
      <w:rPr>
        <w:rFonts w:ascii="Wingdings" w:hAnsi="Wingdings" w:hint="default"/>
      </w:rPr>
    </w:lvl>
    <w:lvl w:ilvl="2" w:tplc="3B2208BE" w:tentative="1">
      <w:start w:val="1"/>
      <w:numFmt w:val="bullet"/>
      <w:lvlText w:val=""/>
      <w:lvlJc w:val="left"/>
      <w:pPr>
        <w:tabs>
          <w:tab w:val="num" w:pos="2160"/>
        </w:tabs>
        <w:ind w:left="2160" w:hanging="360"/>
      </w:pPr>
      <w:rPr>
        <w:rFonts w:ascii="Wingdings" w:hAnsi="Wingdings" w:hint="default"/>
      </w:rPr>
    </w:lvl>
    <w:lvl w:ilvl="3" w:tplc="AD2CF98C" w:tentative="1">
      <w:start w:val="1"/>
      <w:numFmt w:val="bullet"/>
      <w:lvlText w:val=""/>
      <w:lvlJc w:val="left"/>
      <w:pPr>
        <w:tabs>
          <w:tab w:val="num" w:pos="2880"/>
        </w:tabs>
        <w:ind w:left="2880" w:hanging="360"/>
      </w:pPr>
      <w:rPr>
        <w:rFonts w:ascii="Wingdings" w:hAnsi="Wingdings" w:hint="default"/>
      </w:rPr>
    </w:lvl>
    <w:lvl w:ilvl="4" w:tplc="18F6E032" w:tentative="1">
      <w:start w:val="1"/>
      <w:numFmt w:val="bullet"/>
      <w:lvlText w:val=""/>
      <w:lvlJc w:val="left"/>
      <w:pPr>
        <w:tabs>
          <w:tab w:val="num" w:pos="3600"/>
        </w:tabs>
        <w:ind w:left="3600" w:hanging="360"/>
      </w:pPr>
      <w:rPr>
        <w:rFonts w:ascii="Wingdings" w:hAnsi="Wingdings" w:hint="default"/>
      </w:rPr>
    </w:lvl>
    <w:lvl w:ilvl="5" w:tplc="9A30BC16" w:tentative="1">
      <w:start w:val="1"/>
      <w:numFmt w:val="bullet"/>
      <w:lvlText w:val=""/>
      <w:lvlJc w:val="left"/>
      <w:pPr>
        <w:tabs>
          <w:tab w:val="num" w:pos="4320"/>
        </w:tabs>
        <w:ind w:left="4320" w:hanging="360"/>
      </w:pPr>
      <w:rPr>
        <w:rFonts w:ascii="Wingdings" w:hAnsi="Wingdings" w:hint="default"/>
      </w:rPr>
    </w:lvl>
    <w:lvl w:ilvl="6" w:tplc="0858558E" w:tentative="1">
      <w:start w:val="1"/>
      <w:numFmt w:val="bullet"/>
      <w:lvlText w:val=""/>
      <w:lvlJc w:val="left"/>
      <w:pPr>
        <w:tabs>
          <w:tab w:val="num" w:pos="5040"/>
        </w:tabs>
        <w:ind w:left="5040" w:hanging="360"/>
      </w:pPr>
      <w:rPr>
        <w:rFonts w:ascii="Wingdings" w:hAnsi="Wingdings" w:hint="default"/>
      </w:rPr>
    </w:lvl>
    <w:lvl w:ilvl="7" w:tplc="88C0D040" w:tentative="1">
      <w:start w:val="1"/>
      <w:numFmt w:val="bullet"/>
      <w:lvlText w:val=""/>
      <w:lvlJc w:val="left"/>
      <w:pPr>
        <w:tabs>
          <w:tab w:val="num" w:pos="5760"/>
        </w:tabs>
        <w:ind w:left="5760" w:hanging="360"/>
      </w:pPr>
      <w:rPr>
        <w:rFonts w:ascii="Wingdings" w:hAnsi="Wingdings" w:hint="default"/>
      </w:rPr>
    </w:lvl>
    <w:lvl w:ilvl="8" w:tplc="C05ACE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250BC"/>
    <w:multiLevelType w:val="hybridMultilevel"/>
    <w:tmpl w:val="148212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22B3D79"/>
    <w:multiLevelType w:val="hybridMultilevel"/>
    <w:tmpl w:val="BF747738"/>
    <w:lvl w:ilvl="0" w:tplc="EBCC7B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70208"/>
    <w:multiLevelType w:val="hybridMultilevel"/>
    <w:tmpl w:val="09848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7C042E"/>
    <w:multiLevelType w:val="hybridMultilevel"/>
    <w:tmpl w:val="0556FD5A"/>
    <w:lvl w:ilvl="0" w:tplc="BCEEA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162DE"/>
    <w:multiLevelType w:val="hybridMultilevel"/>
    <w:tmpl w:val="6B66A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753165">
    <w:abstractNumId w:val="8"/>
  </w:num>
  <w:num w:numId="2" w16cid:durableId="2141024580">
    <w:abstractNumId w:val="6"/>
  </w:num>
  <w:num w:numId="3" w16cid:durableId="1581408061">
    <w:abstractNumId w:val="4"/>
  </w:num>
  <w:num w:numId="4" w16cid:durableId="1809321768">
    <w:abstractNumId w:val="3"/>
  </w:num>
  <w:num w:numId="5" w16cid:durableId="904339243">
    <w:abstractNumId w:val="1"/>
  </w:num>
  <w:num w:numId="6" w16cid:durableId="483543782">
    <w:abstractNumId w:val="5"/>
  </w:num>
  <w:num w:numId="7" w16cid:durableId="784733137">
    <w:abstractNumId w:val="2"/>
  </w:num>
  <w:num w:numId="8" w16cid:durableId="145635218">
    <w:abstractNumId w:val="0"/>
  </w:num>
  <w:num w:numId="9" w16cid:durableId="194120258">
    <w:abstractNumId w:val="12"/>
  </w:num>
  <w:num w:numId="10" w16cid:durableId="1307934045">
    <w:abstractNumId w:val="7"/>
  </w:num>
  <w:num w:numId="11" w16cid:durableId="1236476312">
    <w:abstractNumId w:val="11"/>
  </w:num>
  <w:num w:numId="12" w16cid:durableId="2114015268">
    <w:abstractNumId w:val="10"/>
  </w:num>
  <w:num w:numId="13" w16cid:durableId="1119494244">
    <w:abstractNumId w:val="13"/>
  </w:num>
  <w:num w:numId="14" w16cid:durableId="603995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7B"/>
    <w:rsid w:val="000560AB"/>
    <w:rsid w:val="00060370"/>
    <w:rsid w:val="0008226D"/>
    <w:rsid w:val="000945A3"/>
    <w:rsid w:val="000B0001"/>
    <w:rsid w:val="000D2068"/>
    <w:rsid w:val="00105C7B"/>
    <w:rsid w:val="0011602A"/>
    <w:rsid w:val="00141914"/>
    <w:rsid w:val="00146C0E"/>
    <w:rsid w:val="00164588"/>
    <w:rsid w:val="00166BFF"/>
    <w:rsid w:val="00171E82"/>
    <w:rsid w:val="00182640"/>
    <w:rsid w:val="00192202"/>
    <w:rsid w:val="001B6DA0"/>
    <w:rsid w:val="001C7E0D"/>
    <w:rsid w:val="001E10D9"/>
    <w:rsid w:val="001E6B11"/>
    <w:rsid w:val="001F573E"/>
    <w:rsid w:val="001F66C1"/>
    <w:rsid w:val="001F67DC"/>
    <w:rsid w:val="0024332D"/>
    <w:rsid w:val="00252BF6"/>
    <w:rsid w:val="00264AE6"/>
    <w:rsid w:val="002659A5"/>
    <w:rsid w:val="00267528"/>
    <w:rsid w:val="00283197"/>
    <w:rsid w:val="002A0C7A"/>
    <w:rsid w:val="002A7878"/>
    <w:rsid w:val="002C7262"/>
    <w:rsid w:val="002D68D4"/>
    <w:rsid w:val="002F01BE"/>
    <w:rsid w:val="00311A93"/>
    <w:rsid w:val="00311D76"/>
    <w:rsid w:val="00314F6B"/>
    <w:rsid w:val="00343839"/>
    <w:rsid w:val="00371806"/>
    <w:rsid w:val="00373605"/>
    <w:rsid w:val="00380CE9"/>
    <w:rsid w:val="0038664A"/>
    <w:rsid w:val="00393F86"/>
    <w:rsid w:val="00396390"/>
    <w:rsid w:val="003A2C05"/>
    <w:rsid w:val="003C2925"/>
    <w:rsid w:val="003C5393"/>
    <w:rsid w:val="003F46F3"/>
    <w:rsid w:val="00412813"/>
    <w:rsid w:val="00416602"/>
    <w:rsid w:val="00423F2E"/>
    <w:rsid w:val="00444037"/>
    <w:rsid w:val="00460671"/>
    <w:rsid w:val="00473FE5"/>
    <w:rsid w:val="004B627E"/>
    <w:rsid w:val="004B63AF"/>
    <w:rsid w:val="004E3E63"/>
    <w:rsid w:val="004E7699"/>
    <w:rsid w:val="005312E8"/>
    <w:rsid w:val="005B6141"/>
    <w:rsid w:val="005C4D83"/>
    <w:rsid w:val="005D6A62"/>
    <w:rsid w:val="005D7A7E"/>
    <w:rsid w:val="005E10F8"/>
    <w:rsid w:val="005E26C1"/>
    <w:rsid w:val="005F3661"/>
    <w:rsid w:val="00660B6F"/>
    <w:rsid w:val="00666350"/>
    <w:rsid w:val="006714BE"/>
    <w:rsid w:val="0067749A"/>
    <w:rsid w:val="006820B3"/>
    <w:rsid w:val="006A2A65"/>
    <w:rsid w:val="006A41A1"/>
    <w:rsid w:val="006B7582"/>
    <w:rsid w:val="006D4876"/>
    <w:rsid w:val="0074747E"/>
    <w:rsid w:val="00755917"/>
    <w:rsid w:val="007628E6"/>
    <w:rsid w:val="007C229B"/>
    <w:rsid w:val="007C6F96"/>
    <w:rsid w:val="007E07DA"/>
    <w:rsid w:val="007F42C4"/>
    <w:rsid w:val="007F5F51"/>
    <w:rsid w:val="0081013B"/>
    <w:rsid w:val="00824946"/>
    <w:rsid w:val="00850E12"/>
    <w:rsid w:val="00872B47"/>
    <w:rsid w:val="008A58CF"/>
    <w:rsid w:val="008C2562"/>
    <w:rsid w:val="008D6409"/>
    <w:rsid w:val="00906B5F"/>
    <w:rsid w:val="0090794C"/>
    <w:rsid w:val="00916C96"/>
    <w:rsid w:val="00936DEA"/>
    <w:rsid w:val="0095103F"/>
    <w:rsid w:val="009E63DC"/>
    <w:rsid w:val="00A130C6"/>
    <w:rsid w:val="00A42875"/>
    <w:rsid w:val="00A73A44"/>
    <w:rsid w:val="00AE2698"/>
    <w:rsid w:val="00B02E96"/>
    <w:rsid w:val="00B367DC"/>
    <w:rsid w:val="00B5589B"/>
    <w:rsid w:val="00B63921"/>
    <w:rsid w:val="00B8288F"/>
    <w:rsid w:val="00BB3112"/>
    <w:rsid w:val="00BB3390"/>
    <w:rsid w:val="00C0115E"/>
    <w:rsid w:val="00C65CEC"/>
    <w:rsid w:val="00C67392"/>
    <w:rsid w:val="00C95E74"/>
    <w:rsid w:val="00CB11B9"/>
    <w:rsid w:val="00CB506F"/>
    <w:rsid w:val="00CB57ED"/>
    <w:rsid w:val="00CB75F6"/>
    <w:rsid w:val="00CD36EC"/>
    <w:rsid w:val="00CE3269"/>
    <w:rsid w:val="00D05332"/>
    <w:rsid w:val="00D06601"/>
    <w:rsid w:val="00D16E26"/>
    <w:rsid w:val="00D21045"/>
    <w:rsid w:val="00D60BAC"/>
    <w:rsid w:val="00D637ED"/>
    <w:rsid w:val="00D674EB"/>
    <w:rsid w:val="00D831A5"/>
    <w:rsid w:val="00D94DA7"/>
    <w:rsid w:val="00DA0545"/>
    <w:rsid w:val="00DA5CD2"/>
    <w:rsid w:val="00DA6470"/>
    <w:rsid w:val="00DC2B91"/>
    <w:rsid w:val="00DE670B"/>
    <w:rsid w:val="00E02121"/>
    <w:rsid w:val="00E2779B"/>
    <w:rsid w:val="00E53F92"/>
    <w:rsid w:val="00E551C4"/>
    <w:rsid w:val="00E67D95"/>
    <w:rsid w:val="00E73361"/>
    <w:rsid w:val="00E81AA4"/>
    <w:rsid w:val="00E9554F"/>
    <w:rsid w:val="00E9681E"/>
    <w:rsid w:val="00E972B7"/>
    <w:rsid w:val="00EA64BD"/>
    <w:rsid w:val="00EC0964"/>
    <w:rsid w:val="00EC4BF2"/>
    <w:rsid w:val="00EE2152"/>
    <w:rsid w:val="00EE794C"/>
    <w:rsid w:val="00F31BD6"/>
    <w:rsid w:val="00F500D6"/>
    <w:rsid w:val="00F5445C"/>
    <w:rsid w:val="00F87F79"/>
    <w:rsid w:val="00F97336"/>
    <w:rsid w:val="00FB0381"/>
    <w:rsid w:val="00FB427B"/>
    <w:rsid w:val="00FB71AC"/>
    <w:rsid w:val="00FC1C3D"/>
    <w:rsid w:val="00FC4A80"/>
    <w:rsid w:val="00FD5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95B"/>
  <w15:docId w15:val="{0320BEF8-E193-49C2-8B98-42CEB245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C7B"/>
    <w:rPr>
      <w:color w:val="0563C1" w:themeColor="hyperlink"/>
      <w:u w:val="single"/>
    </w:rPr>
  </w:style>
  <w:style w:type="paragraph" w:styleId="Header">
    <w:name w:val="header"/>
    <w:basedOn w:val="Normal"/>
    <w:link w:val="HeaderChar"/>
    <w:uiPriority w:val="99"/>
    <w:unhideWhenUsed/>
    <w:rsid w:val="00105C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C7B"/>
  </w:style>
  <w:style w:type="paragraph" w:styleId="Footer">
    <w:name w:val="footer"/>
    <w:basedOn w:val="Normal"/>
    <w:link w:val="FooterChar"/>
    <w:uiPriority w:val="99"/>
    <w:unhideWhenUsed/>
    <w:rsid w:val="0010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C7B"/>
  </w:style>
  <w:style w:type="paragraph" w:customStyle="1" w:styleId="Default">
    <w:name w:val="Default"/>
    <w:rsid w:val="00105C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7B"/>
    <w:pPr>
      <w:ind w:left="720"/>
      <w:contextualSpacing/>
    </w:pPr>
  </w:style>
  <w:style w:type="character" w:styleId="FollowedHyperlink">
    <w:name w:val="FollowedHyperlink"/>
    <w:basedOn w:val="DefaultParagraphFont"/>
    <w:uiPriority w:val="99"/>
    <w:semiHidden/>
    <w:unhideWhenUsed/>
    <w:rsid w:val="00371806"/>
    <w:rPr>
      <w:color w:val="954F72" w:themeColor="followedHyperlink"/>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Referenc"/>
    <w:basedOn w:val="Normal"/>
    <w:link w:val="FootnoteTextChar"/>
    <w:uiPriority w:val="99"/>
    <w:unhideWhenUsed/>
    <w:rsid w:val="00CB75F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CB75F6"/>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link w:val="1"/>
    <w:uiPriority w:val="99"/>
    <w:unhideWhenUsed/>
    <w:rsid w:val="00CB75F6"/>
    <w:rPr>
      <w:vertAlign w:val="superscript"/>
    </w:rPr>
  </w:style>
  <w:style w:type="character" w:styleId="CommentReference">
    <w:name w:val="annotation reference"/>
    <w:basedOn w:val="DefaultParagraphFont"/>
    <w:uiPriority w:val="99"/>
    <w:semiHidden/>
    <w:unhideWhenUsed/>
    <w:rsid w:val="00EC4BF2"/>
    <w:rPr>
      <w:sz w:val="16"/>
      <w:szCs w:val="16"/>
    </w:rPr>
  </w:style>
  <w:style w:type="paragraph" w:styleId="CommentText">
    <w:name w:val="annotation text"/>
    <w:basedOn w:val="Normal"/>
    <w:link w:val="CommentTextChar"/>
    <w:uiPriority w:val="99"/>
    <w:semiHidden/>
    <w:unhideWhenUsed/>
    <w:rsid w:val="00EC4BF2"/>
    <w:pPr>
      <w:spacing w:line="240" w:lineRule="auto"/>
    </w:pPr>
    <w:rPr>
      <w:sz w:val="20"/>
      <w:szCs w:val="20"/>
    </w:rPr>
  </w:style>
  <w:style w:type="character" w:customStyle="1" w:styleId="CommentTextChar">
    <w:name w:val="Comment Text Char"/>
    <w:basedOn w:val="DefaultParagraphFont"/>
    <w:link w:val="CommentText"/>
    <w:uiPriority w:val="99"/>
    <w:semiHidden/>
    <w:rsid w:val="00EC4BF2"/>
    <w:rPr>
      <w:sz w:val="20"/>
      <w:szCs w:val="20"/>
    </w:rPr>
  </w:style>
  <w:style w:type="paragraph" w:styleId="CommentSubject">
    <w:name w:val="annotation subject"/>
    <w:basedOn w:val="CommentText"/>
    <w:next w:val="CommentText"/>
    <w:link w:val="CommentSubjectChar"/>
    <w:uiPriority w:val="99"/>
    <w:semiHidden/>
    <w:unhideWhenUsed/>
    <w:rsid w:val="00EC4BF2"/>
    <w:rPr>
      <w:b/>
      <w:bCs/>
    </w:rPr>
  </w:style>
  <w:style w:type="character" w:customStyle="1" w:styleId="CommentSubjectChar">
    <w:name w:val="Comment Subject Char"/>
    <w:basedOn w:val="CommentTextChar"/>
    <w:link w:val="CommentSubject"/>
    <w:uiPriority w:val="99"/>
    <w:semiHidden/>
    <w:rsid w:val="00EC4BF2"/>
    <w:rPr>
      <w:b/>
      <w:bCs/>
      <w:sz w:val="20"/>
      <w:szCs w:val="20"/>
    </w:rPr>
  </w:style>
  <w:style w:type="paragraph" w:styleId="BalloonText">
    <w:name w:val="Balloon Text"/>
    <w:basedOn w:val="Normal"/>
    <w:link w:val="BalloonTextChar"/>
    <w:uiPriority w:val="99"/>
    <w:semiHidden/>
    <w:unhideWhenUsed/>
    <w:rsid w:val="00EC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F2"/>
    <w:rPr>
      <w:rFonts w:ascii="Segoe UI" w:hAnsi="Segoe UI" w:cs="Segoe UI"/>
      <w:sz w:val="18"/>
      <w:szCs w:val="18"/>
    </w:rPr>
  </w:style>
  <w:style w:type="table" w:styleId="TableGrid">
    <w:name w:val="Table Grid"/>
    <w:basedOn w:val="TableNormal"/>
    <w:uiPriority w:val="39"/>
    <w:rsid w:val="0046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B6F"/>
    <w:rPr>
      <w:color w:val="808080"/>
    </w:rPr>
  </w:style>
  <w:style w:type="paragraph" w:customStyle="1" w:styleId="1">
    <w:name w:val="1"/>
    <w:basedOn w:val="Normal"/>
    <w:link w:val="FootnoteReference"/>
    <w:autoRedefine/>
    <w:uiPriority w:val="99"/>
    <w:qFormat/>
    <w:rsid w:val="0006037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176">
      <w:bodyDiv w:val="1"/>
      <w:marLeft w:val="0"/>
      <w:marRight w:val="0"/>
      <w:marTop w:val="0"/>
      <w:marBottom w:val="0"/>
      <w:divBdr>
        <w:top w:val="none" w:sz="0" w:space="0" w:color="auto"/>
        <w:left w:val="none" w:sz="0" w:space="0" w:color="auto"/>
        <w:bottom w:val="none" w:sz="0" w:space="0" w:color="auto"/>
        <w:right w:val="none" w:sz="0" w:space="0" w:color="auto"/>
      </w:divBdr>
      <w:divsChild>
        <w:div w:id="1067075945">
          <w:marLeft w:val="547"/>
          <w:marRight w:val="0"/>
          <w:marTop w:val="200"/>
          <w:marBottom w:val="0"/>
          <w:divBdr>
            <w:top w:val="none" w:sz="0" w:space="0" w:color="auto"/>
            <w:left w:val="none" w:sz="0" w:space="0" w:color="auto"/>
            <w:bottom w:val="none" w:sz="0" w:space="0" w:color="auto"/>
            <w:right w:val="none" w:sz="0" w:space="0" w:color="auto"/>
          </w:divBdr>
        </w:div>
        <w:div w:id="1311206810">
          <w:marLeft w:val="547"/>
          <w:marRight w:val="0"/>
          <w:marTop w:val="200"/>
          <w:marBottom w:val="0"/>
          <w:divBdr>
            <w:top w:val="none" w:sz="0" w:space="0" w:color="auto"/>
            <w:left w:val="none" w:sz="0" w:space="0" w:color="auto"/>
            <w:bottom w:val="none" w:sz="0" w:space="0" w:color="auto"/>
            <w:right w:val="none" w:sz="0" w:space="0" w:color="auto"/>
          </w:divBdr>
        </w:div>
        <w:div w:id="1391732960">
          <w:marLeft w:val="547"/>
          <w:marRight w:val="0"/>
          <w:marTop w:val="200"/>
          <w:marBottom w:val="0"/>
          <w:divBdr>
            <w:top w:val="none" w:sz="0" w:space="0" w:color="auto"/>
            <w:left w:val="none" w:sz="0" w:space="0" w:color="auto"/>
            <w:bottom w:val="none" w:sz="0" w:space="0" w:color="auto"/>
            <w:right w:val="none" w:sz="0" w:space="0" w:color="auto"/>
          </w:divBdr>
        </w:div>
        <w:div w:id="1912157585">
          <w:marLeft w:val="547"/>
          <w:marRight w:val="0"/>
          <w:marTop w:val="200"/>
          <w:marBottom w:val="0"/>
          <w:divBdr>
            <w:top w:val="none" w:sz="0" w:space="0" w:color="auto"/>
            <w:left w:val="none" w:sz="0" w:space="0" w:color="auto"/>
            <w:bottom w:val="none" w:sz="0" w:space="0" w:color="auto"/>
            <w:right w:val="none" w:sz="0" w:space="0" w:color="auto"/>
          </w:divBdr>
        </w:div>
      </w:divsChild>
    </w:div>
    <w:div w:id="1167793127">
      <w:bodyDiv w:val="1"/>
      <w:marLeft w:val="0"/>
      <w:marRight w:val="0"/>
      <w:marTop w:val="0"/>
      <w:marBottom w:val="0"/>
      <w:divBdr>
        <w:top w:val="none" w:sz="0" w:space="0" w:color="auto"/>
        <w:left w:val="none" w:sz="0" w:space="0" w:color="auto"/>
        <w:bottom w:val="none" w:sz="0" w:space="0" w:color="auto"/>
        <w:right w:val="none" w:sz="0" w:space="0" w:color="auto"/>
      </w:divBdr>
      <w:divsChild>
        <w:div w:id="205028576">
          <w:marLeft w:val="547"/>
          <w:marRight w:val="0"/>
          <w:marTop w:val="200"/>
          <w:marBottom w:val="0"/>
          <w:divBdr>
            <w:top w:val="none" w:sz="0" w:space="0" w:color="auto"/>
            <w:left w:val="none" w:sz="0" w:space="0" w:color="auto"/>
            <w:bottom w:val="none" w:sz="0" w:space="0" w:color="auto"/>
            <w:right w:val="none" w:sz="0" w:space="0" w:color="auto"/>
          </w:divBdr>
        </w:div>
        <w:div w:id="349110575">
          <w:marLeft w:val="547"/>
          <w:marRight w:val="0"/>
          <w:marTop w:val="200"/>
          <w:marBottom w:val="0"/>
          <w:divBdr>
            <w:top w:val="none" w:sz="0" w:space="0" w:color="auto"/>
            <w:left w:val="none" w:sz="0" w:space="0" w:color="auto"/>
            <w:bottom w:val="none" w:sz="0" w:space="0" w:color="auto"/>
            <w:right w:val="none" w:sz="0" w:space="0" w:color="auto"/>
          </w:divBdr>
        </w:div>
        <w:div w:id="477503007">
          <w:marLeft w:val="547"/>
          <w:marRight w:val="0"/>
          <w:marTop w:val="200"/>
          <w:marBottom w:val="0"/>
          <w:divBdr>
            <w:top w:val="none" w:sz="0" w:space="0" w:color="auto"/>
            <w:left w:val="none" w:sz="0" w:space="0" w:color="auto"/>
            <w:bottom w:val="none" w:sz="0" w:space="0" w:color="auto"/>
            <w:right w:val="none" w:sz="0" w:space="0" w:color="auto"/>
          </w:divBdr>
        </w:div>
        <w:div w:id="1146161811">
          <w:marLeft w:val="547"/>
          <w:marRight w:val="0"/>
          <w:marTop w:val="200"/>
          <w:marBottom w:val="0"/>
          <w:divBdr>
            <w:top w:val="none" w:sz="0" w:space="0" w:color="auto"/>
            <w:left w:val="none" w:sz="0" w:space="0" w:color="auto"/>
            <w:bottom w:val="none" w:sz="0" w:space="0" w:color="auto"/>
            <w:right w:val="none" w:sz="0" w:space="0" w:color="auto"/>
          </w:divBdr>
        </w:div>
        <w:div w:id="1248537336">
          <w:marLeft w:val="547"/>
          <w:marRight w:val="0"/>
          <w:marTop w:val="200"/>
          <w:marBottom w:val="0"/>
          <w:divBdr>
            <w:top w:val="none" w:sz="0" w:space="0" w:color="auto"/>
            <w:left w:val="none" w:sz="0" w:space="0" w:color="auto"/>
            <w:bottom w:val="none" w:sz="0" w:space="0" w:color="auto"/>
            <w:right w:val="none" w:sz="0" w:space="0" w:color="auto"/>
          </w:divBdr>
        </w:div>
        <w:div w:id="1579290708">
          <w:marLeft w:val="547"/>
          <w:marRight w:val="0"/>
          <w:marTop w:val="200"/>
          <w:marBottom w:val="0"/>
          <w:divBdr>
            <w:top w:val="none" w:sz="0" w:space="0" w:color="auto"/>
            <w:left w:val="none" w:sz="0" w:space="0" w:color="auto"/>
            <w:bottom w:val="none" w:sz="0" w:space="0" w:color="auto"/>
            <w:right w:val="none" w:sz="0" w:space="0" w:color="auto"/>
          </w:divBdr>
        </w:div>
      </w:divsChild>
    </w:div>
    <w:div w:id="2093575055">
      <w:bodyDiv w:val="1"/>
      <w:marLeft w:val="0"/>
      <w:marRight w:val="0"/>
      <w:marTop w:val="0"/>
      <w:marBottom w:val="0"/>
      <w:divBdr>
        <w:top w:val="none" w:sz="0" w:space="0" w:color="auto"/>
        <w:left w:val="none" w:sz="0" w:space="0" w:color="auto"/>
        <w:bottom w:val="none" w:sz="0" w:space="0" w:color="auto"/>
        <w:right w:val="none" w:sz="0" w:space="0" w:color="auto"/>
      </w:divBdr>
      <w:divsChild>
        <w:div w:id="528225581">
          <w:marLeft w:val="547"/>
          <w:marRight w:val="0"/>
          <w:marTop w:val="200"/>
          <w:marBottom w:val="0"/>
          <w:divBdr>
            <w:top w:val="none" w:sz="0" w:space="0" w:color="auto"/>
            <w:left w:val="none" w:sz="0" w:space="0" w:color="auto"/>
            <w:bottom w:val="none" w:sz="0" w:space="0" w:color="auto"/>
            <w:right w:val="none" w:sz="0" w:space="0" w:color="auto"/>
          </w:divBdr>
        </w:div>
        <w:div w:id="818811545">
          <w:marLeft w:val="547"/>
          <w:marRight w:val="0"/>
          <w:marTop w:val="200"/>
          <w:marBottom w:val="0"/>
          <w:divBdr>
            <w:top w:val="none" w:sz="0" w:space="0" w:color="auto"/>
            <w:left w:val="none" w:sz="0" w:space="0" w:color="auto"/>
            <w:bottom w:val="none" w:sz="0" w:space="0" w:color="auto"/>
            <w:right w:val="none" w:sz="0" w:space="0" w:color="auto"/>
          </w:divBdr>
        </w:div>
        <w:div w:id="1635327595">
          <w:marLeft w:val="547"/>
          <w:marRight w:val="0"/>
          <w:marTop w:val="200"/>
          <w:marBottom w:val="0"/>
          <w:divBdr>
            <w:top w:val="none" w:sz="0" w:space="0" w:color="auto"/>
            <w:left w:val="none" w:sz="0" w:space="0" w:color="auto"/>
            <w:bottom w:val="none" w:sz="0" w:space="0" w:color="auto"/>
            <w:right w:val="none" w:sz="0" w:space="0" w:color="auto"/>
          </w:divBdr>
        </w:div>
        <w:div w:id="1760559678">
          <w:marLeft w:val="547"/>
          <w:marRight w:val="0"/>
          <w:marTop w:val="200"/>
          <w:marBottom w:val="0"/>
          <w:divBdr>
            <w:top w:val="none" w:sz="0" w:space="0" w:color="auto"/>
            <w:left w:val="none" w:sz="0" w:space="0" w:color="auto"/>
            <w:bottom w:val="none" w:sz="0" w:space="0" w:color="auto"/>
            <w:right w:val="none" w:sz="0" w:space="0" w:color="auto"/>
          </w:divBdr>
        </w:div>
        <w:div w:id="2006011305">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967359968BD14F80D936065BF0A99F" ma:contentTypeVersion="16" ma:contentTypeDescription="Create a new document." ma:contentTypeScope="" ma:versionID="edb170c1bd3861fd21e6059abb34c9fd">
  <xsd:schema xmlns:xsd="http://www.w3.org/2001/XMLSchema" xmlns:xs="http://www.w3.org/2001/XMLSchema" xmlns:p="http://schemas.microsoft.com/office/2006/metadata/properties" xmlns:ns2="02d1bef6-e38f-4ffd-95f7-89e85d76c56a" xmlns:ns3="5be952d6-4a8b-4b33-86f9-146881fd3a7a" targetNamespace="http://schemas.microsoft.com/office/2006/metadata/properties" ma:root="true" ma:fieldsID="97266b1cc88ec3cf31e5d8585942aecc" ns2:_="" ns3:_="">
    <xsd:import namespace="02d1bef6-e38f-4ffd-95f7-89e85d76c56a"/>
    <xsd:import namespace="5be952d6-4a8b-4b33-86f9-146881fd3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1bef6-e38f-4ffd-95f7-89e85d76c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3dd172-0034-442e-8696-7e2497e89a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952d6-4a8b-4b33-86f9-146881fd3a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d196ba-24c5-4751-946f-5b88c21d9bb5}" ma:internalName="TaxCatchAll" ma:showField="CatchAllData" ma:web="5be952d6-4a8b-4b33-86f9-146881fd3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e952d6-4a8b-4b33-86f9-146881fd3a7a" xsi:nil="true"/>
    <lcf76f155ced4ddcb4097134ff3c332f xmlns="02d1bef6-e38f-4ffd-95f7-89e85d76c5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C03950-6B77-4541-8FF3-EC0232B8E9E8}">
  <ds:schemaRefs>
    <ds:schemaRef ds:uri="http://schemas.openxmlformats.org/officeDocument/2006/bibliography"/>
  </ds:schemaRefs>
</ds:datastoreItem>
</file>

<file path=customXml/itemProps2.xml><?xml version="1.0" encoding="utf-8"?>
<ds:datastoreItem xmlns:ds="http://schemas.openxmlformats.org/officeDocument/2006/customXml" ds:itemID="{76441CC5-730F-4D1A-9150-5463915BDD17}"/>
</file>

<file path=customXml/itemProps3.xml><?xml version="1.0" encoding="utf-8"?>
<ds:datastoreItem xmlns:ds="http://schemas.openxmlformats.org/officeDocument/2006/customXml" ds:itemID="{AD5C8A38-C91B-41A9-BAED-5E50BC637B41}"/>
</file>

<file path=customXml/itemProps4.xml><?xml version="1.0" encoding="utf-8"?>
<ds:datastoreItem xmlns:ds="http://schemas.openxmlformats.org/officeDocument/2006/customXml" ds:itemID="{17797F5D-F5DF-4B06-8452-CA8CA4AE1D1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Oriane M. Georges - AquaBioTech Group</cp:lastModifiedBy>
  <cp:revision>2</cp:revision>
  <dcterms:created xsi:type="dcterms:W3CDTF">2022-05-19T13:57:00Z</dcterms:created>
  <dcterms:modified xsi:type="dcterms:W3CDTF">2022-05-19T13:57:00Z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0x01010015967359968BD14F80D936065BF0A99F</vt:lpwstr>
  </property>
  <property fmtid="{D5CDD505-2E9C-101B-9397-08002B2CF9AE}" pid="3" name="MediaServiceImageTags">
    <vt:lpwstr/>
  </property>
</Properties>
</file>